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C752" w14:textId="77777777" w:rsidR="00F73DD6" w:rsidRDefault="00F73DD6"/>
    <w:p w14:paraId="2373DABE" w14:textId="77777777" w:rsidR="00E036EC" w:rsidRDefault="00E036EC"/>
    <w:p w14:paraId="6403F151" w14:textId="77777777" w:rsidR="00E036EC" w:rsidRDefault="00E036EC"/>
    <w:p w14:paraId="68ACB9A4" w14:textId="77777777" w:rsidR="00E036EC" w:rsidRDefault="00E036EC"/>
    <w:tbl>
      <w:tblPr>
        <w:tblStyle w:val="TableGrid"/>
        <w:tblW w:w="11091" w:type="dxa"/>
        <w:tblInd w:w="-318" w:type="dxa"/>
        <w:tblLook w:val="04A0" w:firstRow="1" w:lastRow="0" w:firstColumn="1" w:lastColumn="0" w:noHBand="0" w:noVBand="1"/>
      </w:tblPr>
      <w:tblGrid>
        <w:gridCol w:w="2553"/>
        <w:gridCol w:w="2693"/>
        <w:gridCol w:w="5845"/>
      </w:tblGrid>
      <w:tr w:rsidR="00E036EC" w:rsidRPr="00E036EC" w14:paraId="0D928A64" w14:textId="77777777" w:rsidTr="00FB551F">
        <w:trPr>
          <w:trHeight w:val="469"/>
        </w:trPr>
        <w:tc>
          <w:tcPr>
            <w:tcW w:w="11091" w:type="dxa"/>
            <w:gridSpan w:val="3"/>
            <w:tcBorders>
              <w:left w:val="nil"/>
              <w:bottom w:val="single" w:sz="4" w:space="0" w:color="auto"/>
              <w:right w:val="nil"/>
            </w:tcBorders>
            <w:shd w:val="clear" w:color="auto" w:fill="A6A6A6" w:themeFill="background1" w:themeFillShade="A6"/>
          </w:tcPr>
          <w:p w14:paraId="773352F7" w14:textId="77777777" w:rsidR="00E036EC" w:rsidRPr="00E036EC" w:rsidRDefault="00E036EC" w:rsidP="00FB551F">
            <w:pPr>
              <w:rPr>
                <w:rFonts w:ascii="Arial" w:hAnsi="Arial" w:cs="Arial"/>
                <w:b/>
                <w:color w:val="FFFFFF" w:themeColor="background1"/>
              </w:rPr>
            </w:pPr>
            <w:r w:rsidRPr="00E036EC">
              <w:rPr>
                <w:rFonts w:ascii="Arial" w:hAnsi="Arial" w:cs="Arial"/>
                <w:b/>
                <w:color w:val="FFFFFF" w:themeColor="background1"/>
              </w:rPr>
              <w:t>MENDIP VALE MEDICAL GROUP PATIENT PARTICIPATION GROUP MEETING</w:t>
            </w:r>
          </w:p>
          <w:p w14:paraId="0702B2D0" w14:textId="1742D954" w:rsidR="00E036EC" w:rsidRPr="00E036EC" w:rsidRDefault="00E036EC" w:rsidP="00FB551F">
            <w:pPr>
              <w:rPr>
                <w:rFonts w:ascii="Arial" w:hAnsi="Arial" w:cs="Arial"/>
                <w:b/>
                <w:color w:val="FFFFFF" w:themeColor="background1"/>
              </w:rPr>
            </w:pPr>
            <w:r w:rsidRPr="00E036EC">
              <w:rPr>
                <w:rFonts w:ascii="Arial" w:hAnsi="Arial" w:cs="Arial"/>
                <w:b/>
                <w:color w:val="FFFFFF" w:themeColor="background1"/>
              </w:rPr>
              <w:t xml:space="preserve">Wednesday </w:t>
            </w:r>
            <w:r w:rsidR="0027204E">
              <w:rPr>
                <w:rFonts w:ascii="Arial" w:hAnsi="Arial" w:cs="Arial"/>
                <w:b/>
                <w:color w:val="FFFFFF" w:themeColor="background1"/>
              </w:rPr>
              <w:t>13</w:t>
            </w:r>
            <w:r w:rsidR="0027204E" w:rsidRPr="0027204E">
              <w:rPr>
                <w:rFonts w:ascii="Arial" w:hAnsi="Arial" w:cs="Arial"/>
                <w:b/>
                <w:color w:val="FFFFFF" w:themeColor="background1"/>
                <w:vertAlign w:val="superscript"/>
              </w:rPr>
              <w:t>th</w:t>
            </w:r>
            <w:r w:rsidR="0027204E">
              <w:rPr>
                <w:rFonts w:ascii="Arial" w:hAnsi="Arial" w:cs="Arial"/>
                <w:b/>
                <w:color w:val="FFFFFF" w:themeColor="background1"/>
              </w:rPr>
              <w:t xml:space="preserve"> August</w:t>
            </w:r>
            <w:r w:rsidRPr="00E036EC">
              <w:rPr>
                <w:rFonts w:ascii="Arial" w:hAnsi="Arial" w:cs="Arial"/>
                <w:b/>
                <w:color w:val="FFFFFF" w:themeColor="background1"/>
              </w:rPr>
              <w:t xml:space="preserve"> 2025, 1:30pm  </w:t>
            </w:r>
          </w:p>
        </w:tc>
      </w:tr>
      <w:tr w:rsidR="00E036EC" w:rsidRPr="00E036EC" w14:paraId="5100CF64" w14:textId="77777777" w:rsidTr="00FB551F">
        <w:tc>
          <w:tcPr>
            <w:tcW w:w="2553" w:type="dxa"/>
            <w:tcBorders>
              <w:left w:val="nil"/>
              <w:bottom w:val="single" w:sz="4" w:space="0" w:color="auto"/>
              <w:right w:val="nil"/>
            </w:tcBorders>
            <w:shd w:val="clear" w:color="auto" w:fill="FFFFFF" w:themeFill="background1"/>
          </w:tcPr>
          <w:p w14:paraId="5E77F9C1" w14:textId="77777777" w:rsidR="00E036EC" w:rsidRPr="00E036EC" w:rsidRDefault="00E036EC" w:rsidP="00FB551F">
            <w:pPr>
              <w:rPr>
                <w:rFonts w:ascii="Arial" w:eastAsia="Times New Roman" w:hAnsi="Arial" w:cs="Arial"/>
                <w:b/>
              </w:rPr>
            </w:pPr>
            <w:r w:rsidRPr="00E036EC">
              <w:rPr>
                <w:rFonts w:ascii="Arial" w:eastAsia="Times New Roman" w:hAnsi="Arial" w:cs="Arial"/>
                <w:b/>
              </w:rPr>
              <w:t>PPG Attendees</w:t>
            </w:r>
          </w:p>
        </w:tc>
        <w:tc>
          <w:tcPr>
            <w:tcW w:w="2693" w:type="dxa"/>
            <w:tcBorders>
              <w:top w:val="single" w:sz="4" w:space="0" w:color="auto"/>
              <w:left w:val="nil"/>
              <w:bottom w:val="single" w:sz="4" w:space="0" w:color="auto"/>
              <w:right w:val="nil"/>
            </w:tcBorders>
          </w:tcPr>
          <w:p w14:paraId="37A85A81" w14:textId="77777777" w:rsidR="00E036EC" w:rsidRPr="005D1BE9" w:rsidRDefault="00E036EC" w:rsidP="00FB551F">
            <w:pPr>
              <w:rPr>
                <w:rFonts w:ascii="Arial" w:eastAsia="Times New Roman" w:hAnsi="Arial" w:cs="Arial"/>
              </w:rPr>
            </w:pPr>
            <w:r w:rsidRPr="005D1BE9">
              <w:rPr>
                <w:rFonts w:ascii="Arial" w:eastAsia="Times New Roman" w:hAnsi="Arial" w:cs="Arial"/>
              </w:rPr>
              <w:t xml:space="preserve">Mary Adams          </w:t>
            </w:r>
          </w:p>
          <w:p w14:paraId="60220D00" w14:textId="77777777" w:rsidR="00E036EC" w:rsidRPr="005D1BE9" w:rsidRDefault="00E036EC" w:rsidP="00FB551F">
            <w:pPr>
              <w:rPr>
                <w:rFonts w:ascii="Arial" w:eastAsia="Times New Roman" w:hAnsi="Arial" w:cs="Arial"/>
              </w:rPr>
            </w:pPr>
            <w:r w:rsidRPr="005D1BE9">
              <w:rPr>
                <w:rFonts w:ascii="Arial" w:eastAsia="Times New Roman" w:hAnsi="Arial" w:cs="Arial"/>
              </w:rPr>
              <w:t>Sandra Dunkley</w:t>
            </w:r>
          </w:p>
          <w:p w14:paraId="6894C869" w14:textId="76BA5C57" w:rsidR="00C93D4E" w:rsidRPr="005D1BE9" w:rsidRDefault="00C93D4E" w:rsidP="00FB551F">
            <w:pPr>
              <w:rPr>
                <w:rFonts w:ascii="Arial" w:eastAsia="Times New Roman" w:hAnsi="Arial" w:cs="Arial"/>
              </w:rPr>
            </w:pPr>
            <w:r w:rsidRPr="005D1BE9">
              <w:rPr>
                <w:rFonts w:ascii="Arial" w:eastAsia="Times New Roman" w:hAnsi="Arial" w:cs="Arial"/>
              </w:rPr>
              <w:t>Janet Beckett</w:t>
            </w:r>
          </w:p>
          <w:p w14:paraId="036AF567" w14:textId="10F30984" w:rsidR="005D1BE9" w:rsidRPr="005D1BE9" w:rsidRDefault="005D1BE9" w:rsidP="00FB551F">
            <w:pPr>
              <w:rPr>
                <w:rFonts w:ascii="Arial" w:eastAsia="Times New Roman" w:hAnsi="Arial" w:cs="Arial"/>
              </w:rPr>
            </w:pPr>
            <w:r w:rsidRPr="005D1BE9">
              <w:rPr>
                <w:rFonts w:ascii="Arial" w:eastAsia="Times New Roman" w:hAnsi="Arial" w:cs="Arial"/>
              </w:rPr>
              <w:t>Linda Brimecome</w:t>
            </w:r>
          </w:p>
          <w:p w14:paraId="3E007E3F" w14:textId="4D648FBA" w:rsidR="005D1BE9" w:rsidRPr="005D1BE9" w:rsidRDefault="005D1BE9" w:rsidP="00FB551F">
            <w:pPr>
              <w:rPr>
                <w:rFonts w:ascii="Arial" w:eastAsia="Times New Roman" w:hAnsi="Arial" w:cs="Arial"/>
              </w:rPr>
            </w:pPr>
            <w:r w:rsidRPr="005D1BE9">
              <w:rPr>
                <w:rFonts w:ascii="Arial" w:eastAsia="Times New Roman" w:hAnsi="Arial" w:cs="Arial"/>
              </w:rPr>
              <w:t>Sheila Williams</w:t>
            </w:r>
          </w:p>
          <w:p w14:paraId="2BD58C13" w14:textId="77777777" w:rsidR="00E036EC" w:rsidRPr="005D1BE9" w:rsidRDefault="00E036EC" w:rsidP="00FB551F">
            <w:pPr>
              <w:rPr>
                <w:rFonts w:ascii="Arial" w:eastAsia="Times New Roman" w:hAnsi="Arial" w:cs="Arial"/>
              </w:rPr>
            </w:pPr>
            <w:r w:rsidRPr="005D1BE9">
              <w:rPr>
                <w:rFonts w:ascii="Arial" w:eastAsia="Times New Roman" w:hAnsi="Arial" w:cs="Arial"/>
              </w:rPr>
              <w:t>Geoff Matthews</w:t>
            </w:r>
          </w:p>
          <w:p w14:paraId="4B5E400C" w14:textId="77777777" w:rsidR="00E036EC" w:rsidRPr="005D1BE9" w:rsidRDefault="00E036EC" w:rsidP="00FB551F">
            <w:pPr>
              <w:rPr>
                <w:rFonts w:ascii="Arial" w:eastAsia="Times New Roman" w:hAnsi="Arial" w:cs="Arial"/>
              </w:rPr>
            </w:pPr>
            <w:r w:rsidRPr="005D1BE9">
              <w:rPr>
                <w:rFonts w:ascii="Arial" w:eastAsia="Times New Roman" w:hAnsi="Arial" w:cs="Arial"/>
              </w:rPr>
              <w:t>John Gowar</w:t>
            </w:r>
          </w:p>
          <w:p w14:paraId="79CBF781" w14:textId="77777777" w:rsidR="00E036EC" w:rsidRPr="005D1BE9" w:rsidRDefault="00E036EC" w:rsidP="00FB551F">
            <w:pPr>
              <w:rPr>
                <w:rFonts w:ascii="Arial" w:hAnsi="Arial" w:cs="Arial"/>
                <w:color w:val="000000"/>
              </w:rPr>
            </w:pPr>
            <w:r w:rsidRPr="005D1BE9">
              <w:rPr>
                <w:rFonts w:ascii="Arial" w:hAnsi="Arial" w:cs="Arial"/>
                <w:color w:val="000000"/>
              </w:rPr>
              <w:t>Ruth Crick</w:t>
            </w:r>
          </w:p>
          <w:p w14:paraId="20E30654" w14:textId="77777777" w:rsidR="00E036EC" w:rsidRPr="005D1BE9" w:rsidRDefault="00E036EC" w:rsidP="00FB551F">
            <w:pPr>
              <w:rPr>
                <w:rFonts w:ascii="Arial" w:eastAsia="Times New Roman" w:hAnsi="Arial" w:cs="Arial"/>
              </w:rPr>
            </w:pPr>
            <w:r w:rsidRPr="005D1BE9">
              <w:rPr>
                <w:rFonts w:ascii="Arial" w:eastAsia="Times New Roman" w:hAnsi="Arial" w:cs="Arial"/>
              </w:rPr>
              <w:t>Heather Pitch</w:t>
            </w:r>
          </w:p>
          <w:p w14:paraId="1CE8D14F" w14:textId="77777777" w:rsidR="00E036EC" w:rsidRPr="005D1BE9" w:rsidRDefault="00E036EC" w:rsidP="00FB551F">
            <w:pPr>
              <w:rPr>
                <w:rFonts w:ascii="Arial" w:eastAsia="Times New Roman" w:hAnsi="Arial" w:cs="Arial"/>
              </w:rPr>
            </w:pPr>
            <w:r w:rsidRPr="005D1BE9">
              <w:rPr>
                <w:rFonts w:ascii="Arial" w:eastAsia="Times New Roman" w:hAnsi="Arial" w:cs="Arial"/>
              </w:rPr>
              <w:t>David Gent</w:t>
            </w:r>
          </w:p>
          <w:p w14:paraId="2FE8846F" w14:textId="14C53482" w:rsidR="00C93D4E" w:rsidRPr="005D1BE9" w:rsidRDefault="00C93D4E" w:rsidP="00FB551F">
            <w:pPr>
              <w:rPr>
                <w:rFonts w:ascii="Arial" w:eastAsia="Times New Roman" w:hAnsi="Arial" w:cs="Arial"/>
              </w:rPr>
            </w:pPr>
            <w:r w:rsidRPr="005D1BE9">
              <w:rPr>
                <w:rFonts w:ascii="Arial" w:eastAsia="Times New Roman" w:hAnsi="Arial" w:cs="Arial"/>
              </w:rPr>
              <w:t>Georgie Bigg</w:t>
            </w:r>
          </w:p>
          <w:p w14:paraId="1D6A35D0" w14:textId="77777777" w:rsidR="00E036EC" w:rsidRPr="005D1BE9" w:rsidRDefault="00E036EC" w:rsidP="00FB551F">
            <w:pPr>
              <w:rPr>
                <w:rFonts w:ascii="Arial" w:eastAsia="Times New Roman" w:hAnsi="Arial" w:cs="Arial"/>
              </w:rPr>
            </w:pPr>
            <w:r w:rsidRPr="005D1BE9">
              <w:rPr>
                <w:rFonts w:ascii="Arial" w:eastAsia="Times New Roman" w:hAnsi="Arial" w:cs="Arial"/>
              </w:rPr>
              <w:t>Diane Haynes</w:t>
            </w:r>
          </w:p>
          <w:p w14:paraId="21833351" w14:textId="77777777" w:rsidR="00C93D4E" w:rsidRDefault="00C93D4E" w:rsidP="00C93D4E">
            <w:pPr>
              <w:rPr>
                <w:rFonts w:ascii="Arial" w:eastAsia="Times New Roman" w:hAnsi="Arial" w:cs="Arial"/>
              </w:rPr>
            </w:pPr>
            <w:r w:rsidRPr="005D1BE9">
              <w:rPr>
                <w:rFonts w:ascii="Arial" w:eastAsia="Times New Roman" w:hAnsi="Arial" w:cs="Arial"/>
              </w:rPr>
              <w:t>Alan Hunt</w:t>
            </w:r>
          </w:p>
          <w:p w14:paraId="6D0C84E3" w14:textId="77777777" w:rsidR="005D1BE9" w:rsidRDefault="005D1BE9" w:rsidP="005D1BE9">
            <w:pPr>
              <w:rPr>
                <w:rFonts w:ascii="Arial" w:eastAsia="Times New Roman" w:hAnsi="Arial" w:cs="Arial"/>
              </w:rPr>
            </w:pPr>
            <w:r w:rsidRPr="00C93D4E">
              <w:rPr>
                <w:rFonts w:ascii="Arial" w:eastAsia="Times New Roman" w:hAnsi="Arial" w:cs="Arial"/>
              </w:rPr>
              <w:t>Barry Blakley</w:t>
            </w:r>
          </w:p>
          <w:p w14:paraId="0E9F2E47" w14:textId="4B6025A2" w:rsidR="00E036EC" w:rsidRPr="00C93D4E" w:rsidRDefault="00E036EC" w:rsidP="00FB551F">
            <w:pPr>
              <w:rPr>
                <w:rFonts w:ascii="Arial" w:eastAsia="Times New Roman" w:hAnsi="Arial" w:cs="Arial"/>
              </w:rPr>
            </w:pPr>
          </w:p>
        </w:tc>
        <w:tc>
          <w:tcPr>
            <w:tcW w:w="5845" w:type="dxa"/>
            <w:tcBorders>
              <w:top w:val="single" w:sz="4" w:space="0" w:color="auto"/>
              <w:left w:val="nil"/>
              <w:bottom w:val="single" w:sz="4" w:space="0" w:color="auto"/>
              <w:right w:val="nil"/>
            </w:tcBorders>
          </w:tcPr>
          <w:p w14:paraId="3D24ADF4" w14:textId="77777777" w:rsidR="00E036EC" w:rsidRPr="005D1BE9" w:rsidRDefault="00E036EC" w:rsidP="00FB551F">
            <w:pPr>
              <w:rPr>
                <w:rFonts w:ascii="Arial" w:eastAsia="Times New Roman" w:hAnsi="Arial" w:cs="Arial"/>
              </w:rPr>
            </w:pPr>
            <w:r w:rsidRPr="005D1BE9">
              <w:rPr>
                <w:rFonts w:ascii="Arial" w:eastAsia="Times New Roman" w:hAnsi="Arial" w:cs="Arial"/>
              </w:rPr>
              <w:t>PPG Chair</w:t>
            </w:r>
          </w:p>
          <w:p w14:paraId="77C154F8" w14:textId="77777777" w:rsidR="00E036EC" w:rsidRPr="005D1BE9" w:rsidRDefault="00E036EC" w:rsidP="00FB551F">
            <w:pPr>
              <w:rPr>
                <w:rFonts w:ascii="Arial" w:eastAsia="Times New Roman" w:hAnsi="Arial" w:cs="Arial"/>
              </w:rPr>
            </w:pPr>
            <w:r w:rsidRPr="005D1BE9">
              <w:rPr>
                <w:rFonts w:ascii="Arial" w:eastAsia="Times New Roman" w:hAnsi="Arial" w:cs="Arial"/>
              </w:rPr>
              <w:t>PPG Member (Riverbank/St Georges)</w:t>
            </w:r>
          </w:p>
          <w:p w14:paraId="6A117A09" w14:textId="440E615F" w:rsidR="00C93D4E" w:rsidRPr="005D1BE9" w:rsidRDefault="00C93D4E" w:rsidP="00FB551F">
            <w:pPr>
              <w:rPr>
                <w:rFonts w:ascii="Arial" w:eastAsia="Times New Roman" w:hAnsi="Arial" w:cs="Arial"/>
              </w:rPr>
            </w:pPr>
            <w:r w:rsidRPr="005D1BE9">
              <w:rPr>
                <w:rFonts w:ascii="Arial" w:eastAsia="Times New Roman" w:hAnsi="Arial" w:cs="Arial"/>
              </w:rPr>
              <w:t>PPG Member (Riverbank/St Georges)</w:t>
            </w:r>
          </w:p>
          <w:p w14:paraId="7561F401" w14:textId="5A769338" w:rsidR="005D1BE9" w:rsidRPr="005D1BE9" w:rsidRDefault="005D1BE9" w:rsidP="00FB551F">
            <w:pPr>
              <w:rPr>
                <w:rFonts w:ascii="Arial" w:eastAsia="Times New Roman" w:hAnsi="Arial" w:cs="Arial"/>
              </w:rPr>
            </w:pPr>
            <w:r w:rsidRPr="005D1BE9">
              <w:rPr>
                <w:rFonts w:ascii="Arial" w:eastAsia="Times New Roman" w:hAnsi="Arial" w:cs="Arial"/>
              </w:rPr>
              <w:t>PPG Member (Riverbank/St Georges)</w:t>
            </w:r>
          </w:p>
          <w:p w14:paraId="5C31B91C" w14:textId="192FB00C" w:rsidR="005D1BE9" w:rsidRPr="005D1BE9" w:rsidRDefault="005D1BE9" w:rsidP="00FB551F">
            <w:pPr>
              <w:rPr>
                <w:rFonts w:ascii="Arial" w:eastAsia="Times New Roman" w:hAnsi="Arial" w:cs="Arial"/>
              </w:rPr>
            </w:pPr>
            <w:r w:rsidRPr="005D1BE9">
              <w:rPr>
                <w:rFonts w:ascii="Arial" w:eastAsia="Times New Roman" w:hAnsi="Arial" w:cs="Arial"/>
              </w:rPr>
              <w:t>PPG Member (Riverbank/St Georges)</w:t>
            </w:r>
          </w:p>
          <w:p w14:paraId="59FDE691" w14:textId="77777777" w:rsidR="00E036EC" w:rsidRPr="005D1BE9" w:rsidRDefault="00E036EC" w:rsidP="00FB551F">
            <w:pPr>
              <w:rPr>
                <w:rFonts w:ascii="Arial" w:eastAsia="Times New Roman" w:hAnsi="Arial" w:cs="Arial"/>
              </w:rPr>
            </w:pPr>
            <w:r w:rsidRPr="005D1BE9">
              <w:rPr>
                <w:rFonts w:ascii="Arial" w:eastAsia="Times New Roman" w:hAnsi="Arial" w:cs="Arial"/>
              </w:rPr>
              <w:t>PPG Member (PPL)</w:t>
            </w:r>
          </w:p>
          <w:p w14:paraId="5192E84D" w14:textId="77777777" w:rsidR="00E036EC" w:rsidRPr="005D1BE9" w:rsidRDefault="00E036EC" w:rsidP="00FB551F">
            <w:pPr>
              <w:rPr>
                <w:rFonts w:ascii="Arial" w:eastAsia="Times New Roman" w:hAnsi="Arial" w:cs="Arial"/>
              </w:rPr>
            </w:pPr>
            <w:r w:rsidRPr="005D1BE9">
              <w:rPr>
                <w:rFonts w:ascii="Arial" w:eastAsia="Times New Roman" w:hAnsi="Arial" w:cs="Arial"/>
              </w:rPr>
              <w:t>PPG Member (PPL)</w:t>
            </w:r>
          </w:p>
          <w:p w14:paraId="0BE6ABF7" w14:textId="77777777" w:rsidR="00E036EC" w:rsidRPr="005D1BE9" w:rsidRDefault="00E036EC" w:rsidP="00FB551F">
            <w:pPr>
              <w:rPr>
                <w:rFonts w:ascii="Arial" w:eastAsia="Times New Roman" w:hAnsi="Arial" w:cs="Arial"/>
              </w:rPr>
            </w:pPr>
            <w:r w:rsidRPr="005D1BE9">
              <w:rPr>
                <w:rFonts w:ascii="Arial" w:eastAsia="Times New Roman" w:hAnsi="Arial" w:cs="Arial"/>
              </w:rPr>
              <w:t>PPG Member (PPL)</w:t>
            </w:r>
          </w:p>
          <w:p w14:paraId="2B5FDBFA" w14:textId="77777777" w:rsidR="00E036EC" w:rsidRPr="005D1BE9" w:rsidRDefault="00E036EC" w:rsidP="00FB551F">
            <w:pPr>
              <w:rPr>
                <w:rFonts w:ascii="Arial" w:eastAsia="Times New Roman" w:hAnsi="Arial" w:cs="Arial"/>
              </w:rPr>
            </w:pPr>
            <w:r w:rsidRPr="005D1BE9">
              <w:rPr>
                <w:rFonts w:ascii="Arial" w:eastAsia="Times New Roman" w:hAnsi="Arial" w:cs="Arial"/>
              </w:rPr>
              <w:t xml:space="preserve">PPG Vice Chair and Virtual Chair (PPL Member) </w:t>
            </w:r>
          </w:p>
          <w:p w14:paraId="2AF1B712" w14:textId="77777777" w:rsidR="00E036EC" w:rsidRPr="005D1BE9" w:rsidRDefault="00E036EC" w:rsidP="00FB551F">
            <w:pPr>
              <w:rPr>
                <w:rFonts w:ascii="Arial" w:eastAsia="Times New Roman" w:hAnsi="Arial" w:cs="Arial"/>
              </w:rPr>
            </w:pPr>
            <w:r w:rsidRPr="005D1BE9">
              <w:rPr>
                <w:rFonts w:ascii="Arial" w:eastAsia="Times New Roman" w:hAnsi="Arial" w:cs="Arial"/>
              </w:rPr>
              <w:t>PPG Member (PPL)</w:t>
            </w:r>
          </w:p>
          <w:p w14:paraId="6E175E5F" w14:textId="6C69AEAD" w:rsidR="00C93D4E" w:rsidRPr="005D1BE9" w:rsidRDefault="00C93D4E" w:rsidP="00FB551F">
            <w:pPr>
              <w:rPr>
                <w:rFonts w:ascii="Arial" w:eastAsia="Times New Roman" w:hAnsi="Arial" w:cs="Arial"/>
              </w:rPr>
            </w:pPr>
            <w:r w:rsidRPr="005D1BE9">
              <w:rPr>
                <w:rFonts w:ascii="Arial" w:eastAsia="Times New Roman" w:hAnsi="Arial" w:cs="Arial"/>
              </w:rPr>
              <w:t>PPG Member (PPL)</w:t>
            </w:r>
          </w:p>
          <w:p w14:paraId="70424A61" w14:textId="77777777" w:rsidR="00E036EC" w:rsidRPr="005D1BE9" w:rsidRDefault="00E036EC" w:rsidP="00FB551F">
            <w:pPr>
              <w:rPr>
                <w:rFonts w:ascii="Arial" w:eastAsia="Times New Roman" w:hAnsi="Arial" w:cs="Arial"/>
              </w:rPr>
            </w:pPr>
            <w:r w:rsidRPr="005D1BE9">
              <w:rPr>
                <w:rFonts w:ascii="Arial" w:eastAsia="Times New Roman" w:hAnsi="Arial" w:cs="Arial"/>
              </w:rPr>
              <w:t>PPG Member (Yatton and Congresbury)</w:t>
            </w:r>
          </w:p>
          <w:p w14:paraId="3B542AC3" w14:textId="77777777" w:rsidR="00E036EC" w:rsidRDefault="00C93D4E" w:rsidP="00FB551F">
            <w:pPr>
              <w:rPr>
                <w:rFonts w:ascii="Arial" w:eastAsia="Times New Roman" w:hAnsi="Arial" w:cs="Arial"/>
              </w:rPr>
            </w:pPr>
            <w:r w:rsidRPr="005D1BE9">
              <w:rPr>
                <w:rFonts w:ascii="Arial" w:eastAsia="Times New Roman" w:hAnsi="Arial" w:cs="Arial"/>
              </w:rPr>
              <w:t>PPG Member (Yatton and Congresbury)</w:t>
            </w:r>
          </w:p>
          <w:p w14:paraId="3A2C4FDE" w14:textId="22EE088F" w:rsidR="00C93D4E" w:rsidRPr="00C93D4E" w:rsidRDefault="005D1BE9" w:rsidP="005D1BE9">
            <w:pPr>
              <w:rPr>
                <w:rFonts w:ascii="Arial" w:eastAsia="Times New Roman" w:hAnsi="Arial" w:cs="Arial"/>
              </w:rPr>
            </w:pPr>
            <w:r w:rsidRPr="00C93D4E">
              <w:rPr>
                <w:rFonts w:ascii="Arial" w:eastAsia="Times New Roman" w:hAnsi="Arial" w:cs="Arial"/>
              </w:rPr>
              <w:t>PPG Member (Yatton and Congresbury)</w:t>
            </w:r>
          </w:p>
        </w:tc>
      </w:tr>
      <w:tr w:rsidR="00E036EC" w:rsidRPr="00E036EC" w14:paraId="44F1502F" w14:textId="77777777" w:rsidTr="00FB551F">
        <w:tc>
          <w:tcPr>
            <w:tcW w:w="2553" w:type="dxa"/>
            <w:tcBorders>
              <w:left w:val="nil"/>
              <w:right w:val="nil"/>
            </w:tcBorders>
            <w:shd w:val="clear" w:color="auto" w:fill="FFFFFF" w:themeFill="background1"/>
          </w:tcPr>
          <w:p w14:paraId="2720FDB4" w14:textId="77777777" w:rsidR="00E036EC" w:rsidRPr="00E036EC" w:rsidRDefault="00E036EC" w:rsidP="00FB551F">
            <w:pPr>
              <w:rPr>
                <w:rFonts w:ascii="Arial" w:eastAsia="Times New Roman" w:hAnsi="Arial" w:cs="Arial"/>
                <w:b/>
              </w:rPr>
            </w:pPr>
            <w:r w:rsidRPr="00E036EC">
              <w:rPr>
                <w:rFonts w:ascii="Arial" w:eastAsia="Times New Roman" w:hAnsi="Arial" w:cs="Arial"/>
                <w:b/>
              </w:rPr>
              <w:t>MVMG Attendees</w:t>
            </w:r>
          </w:p>
        </w:tc>
        <w:tc>
          <w:tcPr>
            <w:tcW w:w="2693" w:type="dxa"/>
            <w:tcBorders>
              <w:top w:val="single" w:sz="4" w:space="0" w:color="auto"/>
              <w:left w:val="nil"/>
              <w:bottom w:val="single" w:sz="4" w:space="0" w:color="auto"/>
              <w:right w:val="nil"/>
            </w:tcBorders>
          </w:tcPr>
          <w:p w14:paraId="37B1BC15" w14:textId="77777777" w:rsidR="00E036EC" w:rsidRPr="00E036EC" w:rsidRDefault="00E036EC" w:rsidP="00FB551F">
            <w:pPr>
              <w:rPr>
                <w:rFonts w:ascii="Arial" w:eastAsia="Times New Roman" w:hAnsi="Arial" w:cs="Arial"/>
              </w:rPr>
            </w:pPr>
            <w:r w:rsidRPr="00E036EC">
              <w:rPr>
                <w:rFonts w:ascii="Arial" w:eastAsia="Times New Roman" w:hAnsi="Arial" w:cs="Arial"/>
              </w:rPr>
              <w:t>David Clark</w:t>
            </w:r>
          </w:p>
          <w:p w14:paraId="3889355D" w14:textId="77777777" w:rsidR="00E036EC" w:rsidRPr="00E036EC" w:rsidRDefault="00E036EC" w:rsidP="00FB551F">
            <w:pPr>
              <w:rPr>
                <w:rFonts w:ascii="Arial" w:eastAsia="Times New Roman" w:hAnsi="Arial" w:cs="Arial"/>
              </w:rPr>
            </w:pPr>
            <w:r w:rsidRPr="00E036EC">
              <w:rPr>
                <w:rFonts w:ascii="Arial" w:eastAsia="Times New Roman" w:hAnsi="Arial" w:cs="Arial"/>
              </w:rPr>
              <w:t>Lois Reed</w:t>
            </w:r>
          </w:p>
          <w:p w14:paraId="74DA58C0" w14:textId="4BB038C7" w:rsidR="00C93D4E" w:rsidRPr="00E036EC" w:rsidRDefault="005D1BE9" w:rsidP="00FB551F">
            <w:pPr>
              <w:rPr>
                <w:rFonts w:ascii="Arial" w:eastAsia="Times New Roman" w:hAnsi="Arial" w:cs="Arial"/>
              </w:rPr>
            </w:pPr>
            <w:r>
              <w:rPr>
                <w:rFonts w:ascii="Arial" w:eastAsia="Times New Roman" w:hAnsi="Arial" w:cs="Arial"/>
              </w:rPr>
              <w:t>Andy Carpenter</w:t>
            </w:r>
          </w:p>
          <w:p w14:paraId="29BC6059" w14:textId="77777777" w:rsidR="00E036EC" w:rsidRPr="00E036EC" w:rsidRDefault="00E036EC" w:rsidP="00FB551F">
            <w:pPr>
              <w:rPr>
                <w:rFonts w:ascii="Arial" w:eastAsia="Times New Roman" w:hAnsi="Arial" w:cs="Arial"/>
              </w:rPr>
            </w:pPr>
          </w:p>
        </w:tc>
        <w:tc>
          <w:tcPr>
            <w:tcW w:w="5845" w:type="dxa"/>
            <w:tcBorders>
              <w:top w:val="single" w:sz="4" w:space="0" w:color="auto"/>
              <w:left w:val="nil"/>
              <w:bottom w:val="single" w:sz="4" w:space="0" w:color="auto"/>
              <w:right w:val="nil"/>
            </w:tcBorders>
          </w:tcPr>
          <w:p w14:paraId="3AC90921" w14:textId="77777777" w:rsidR="00E036EC" w:rsidRPr="00E036EC" w:rsidRDefault="00E036EC" w:rsidP="00FB551F">
            <w:pPr>
              <w:rPr>
                <w:rFonts w:ascii="Arial" w:eastAsia="Times New Roman" w:hAnsi="Arial" w:cs="Arial"/>
              </w:rPr>
            </w:pPr>
            <w:r w:rsidRPr="00E036EC">
              <w:rPr>
                <w:rFonts w:ascii="Arial" w:eastAsia="Times New Roman" w:hAnsi="Arial" w:cs="Arial"/>
              </w:rPr>
              <w:t>Managing Partner</w:t>
            </w:r>
          </w:p>
          <w:p w14:paraId="4D701CD1" w14:textId="77777777" w:rsidR="00E036EC" w:rsidRPr="00E036EC" w:rsidRDefault="00E036EC" w:rsidP="00FB551F">
            <w:pPr>
              <w:rPr>
                <w:rFonts w:ascii="Arial" w:eastAsia="Times New Roman" w:hAnsi="Arial" w:cs="Arial"/>
              </w:rPr>
            </w:pPr>
            <w:r w:rsidRPr="00E036EC">
              <w:rPr>
                <w:rFonts w:ascii="Arial" w:eastAsia="Times New Roman" w:hAnsi="Arial" w:cs="Arial"/>
              </w:rPr>
              <w:t xml:space="preserve">Comms and Engagement Manager </w:t>
            </w:r>
          </w:p>
          <w:p w14:paraId="7D6C75D4" w14:textId="33D881B3" w:rsidR="00E036EC" w:rsidRPr="00E036EC" w:rsidRDefault="005D1BE9" w:rsidP="00FB551F">
            <w:pPr>
              <w:rPr>
                <w:rFonts w:ascii="Arial" w:eastAsia="Times New Roman" w:hAnsi="Arial" w:cs="Arial"/>
              </w:rPr>
            </w:pPr>
            <w:r>
              <w:rPr>
                <w:rFonts w:ascii="Arial" w:eastAsia="Times New Roman" w:hAnsi="Arial" w:cs="Arial"/>
              </w:rPr>
              <w:t>Digital Divisional Director</w:t>
            </w:r>
          </w:p>
        </w:tc>
      </w:tr>
      <w:tr w:rsidR="00E036EC" w:rsidRPr="00E036EC" w14:paraId="3EE23F55" w14:textId="77777777" w:rsidTr="00FB551F">
        <w:tc>
          <w:tcPr>
            <w:tcW w:w="2553" w:type="dxa"/>
            <w:tcBorders>
              <w:left w:val="nil"/>
              <w:right w:val="nil"/>
            </w:tcBorders>
            <w:shd w:val="clear" w:color="auto" w:fill="FFFFFF" w:themeFill="background1"/>
          </w:tcPr>
          <w:p w14:paraId="789DF2D0" w14:textId="77777777" w:rsidR="00E036EC" w:rsidRPr="00E036EC" w:rsidRDefault="00E036EC" w:rsidP="00FB551F">
            <w:pPr>
              <w:spacing w:line="276" w:lineRule="auto"/>
              <w:rPr>
                <w:rFonts w:ascii="Arial" w:eastAsia="Times New Roman" w:hAnsi="Arial" w:cs="Arial"/>
                <w:b/>
              </w:rPr>
            </w:pPr>
            <w:r w:rsidRPr="00E036EC">
              <w:rPr>
                <w:rFonts w:ascii="Arial" w:eastAsia="Times New Roman" w:hAnsi="Arial" w:cs="Arial"/>
                <w:b/>
              </w:rPr>
              <w:t>Apologies</w:t>
            </w:r>
          </w:p>
        </w:tc>
        <w:tc>
          <w:tcPr>
            <w:tcW w:w="2693" w:type="dxa"/>
            <w:tcBorders>
              <w:top w:val="single" w:sz="4" w:space="0" w:color="auto"/>
              <w:left w:val="nil"/>
              <w:bottom w:val="single" w:sz="4" w:space="0" w:color="auto"/>
              <w:right w:val="nil"/>
            </w:tcBorders>
          </w:tcPr>
          <w:p w14:paraId="648D05CF" w14:textId="77777777" w:rsidR="00E036EC" w:rsidRPr="00C93D4E" w:rsidRDefault="00E036EC" w:rsidP="00FB551F">
            <w:pPr>
              <w:rPr>
                <w:rFonts w:ascii="Arial" w:eastAsia="Times New Roman" w:hAnsi="Arial" w:cs="Arial"/>
              </w:rPr>
            </w:pPr>
            <w:r w:rsidRPr="00C93D4E">
              <w:rPr>
                <w:rFonts w:ascii="Arial" w:eastAsia="Times New Roman" w:hAnsi="Arial" w:cs="Arial"/>
              </w:rPr>
              <w:t>Tim Evans</w:t>
            </w:r>
          </w:p>
          <w:p w14:paraId="16CCBD83" w14:textId="77777777" w:rsidR="00E036EC" w:rsidRPr="00C93D4E" w:rsidRDefault="00E036EC" w:rsidP="00FB551F">
            <w:pPr>
              <w:rPr>
                <w:rFonts w:ascii="Arial" w:eastAsia="Times New Roman" w:hAnsi="Arial" w:cs="Arial"/>
              </w:rPr>
            </w:pPr>
            <w:r w:rsidRPr="00C93D4E">
              <w:rPr>
                <w:rFonts w:ascii="Arial" w:eastAsia="Times New Roman" w:hAnsi="Arial" w:cs="Arial"/>
              </w:rPr>
              <w:t>Leonie Allday</w:t>
            </w:r>
          </w:p>
          <w:p w14:paraId="478F1691" w14:textId="77777777" w:rsidR="00E036EC" w:rsidRPr="00C93D4E" w:rsidRDefault="00E036EC" w:rsidP="00FB551F">
            <w:pPr>
              <w:rPr>
                <w:rFonts w:ascii="Arial" w:eastAsia="Times New Roman" w:hAnsi="Arial" w:cs="Arial"/>
              </w:rPr>
            </w:pPr>
            <w:r w:rsidRPr="00C93D4E">
              <w:rPr>
                <w:rFonts w:ascii="Arial" w:eastAsia="Times New Roman" w:hAnsi="Arial" w:cs="Arial"/>
              </w:rPr>
              <w:t>Jane Clarke</w:t>
            </w:r>
          </w:p>
          <w:p w14:paraId="5761998F" w14:textId="77777777" w:rsidR="00E036EC" w:rsidRDefault="00E036EC" w:rsidP="00FB551F">
            <w:pPr>
              <w:rPr>
                <w:rFonts w:ascii="Arial" w:eastAsia="Times New Roman" w:hAnsi="Arial" w:cs="Arial"/>
              </w:rPr>
            </w:pPr>
            <w:r w:rsidRPr="00C93D4E">
              <w:rPr>
                <w:rFonts w:ascii="Arial" w:eastAsia="Times New Roman" w:hAnsi="Arial" w:cs="Arial"/>
              </w:rPr>
              <w:t>Joe Norman</w:t>
            </w:r>
          </w:p>
          <w:p w14:paraId="5B443045" w14:textId="3370B90F" w:rsidR="005D1BE9" w:rsidRDefault="005D1BE9" w:rsidP="00FB551F">
            <w:pPr>
              <w:rPr>
                <w:rFonts w:ascii="Arial" w:eastAsia="Times New Roman" w:hAnsi="Arial" w:cs="Arial"/>
              </w:rPr>
            </w:pPr>
            <w:r w:rsidRPr="00C93D4E">
              <w:rPr>
                <w:rFonts w:ascii="Arial" w:eastAsia="Times New Roman" w:hAnsi="Arial" w:cs="Arial"/>
              </w:rPr>
              <w:t>Clive Harper</w:t>
            </w:r>
          </w:p>
          <w:p w14:paraId="02095B48" w14:textId="5752828C" w:rsidR="005D1BE9" w:rsidRPr="00C93D4E" w:rsidRDefault="005D1BE9" w:rsidP="00FB551F">
            <w:pPr>
              <w:rPr>
                <w:rFonts w:ascii="Arial" w:eastAsia="Times New Roman" w:hAnsi="Arial" w:cs="Arial"/>
              </w:rPr>
            </w:pPr>
            <w:r w:rsidRPr="00C93D4E">
              <w:rPr>
                <w:rFonts w:ascii="Arial" w:eastAsia="Times New Roman" w:hAnsi="Arial" w:cs="Arial"/>
              </w:rPr>
              <w:t>David Miller</w:t>
            </w:r>
          </w:p>
          <w:p w14:paraId="754756DA" w14:textId="77777777" w:rsidR="00C93D4E" w:rsidRDefault="00C93D4E" w:rsidP="00C93D4E">
            <w:pPr>
              <w:rPr>
                <w:rFonts w:ascii="Arial" w:hAnsi="Arial" w:cs="Arial"/>
              </w:rPr>
            </w:pPr>
            <w:r w:rsidRPr="00C93D4E">
              <w:rPr>
                <w:rFonts w:ascii="Arial" w:hAnsi="Arial" w:cs="Arial"/>
              </w:rPr>
              <w:t>Maureen Hutchinson</w:t>
            </w:r>
          </w:p>
          <w:p w14:paraId="6DD9DB61" w14:textId="59C21717" w:rsidR="001C4919" w:rsidRDefault="001C4919" w:rsidP="00C93D4E">
            <w:pPr>
              <w:rPr>
                <w:rFonts w:ascii="Arial" w:eastAsia="Times New Roman" w:hAnsi="Arial" w:cs="Arial"/>
              </w:rPr>
            </w:pPr>
            <w:r>
              <w:rPr>
                <w:rFonts w:ascii="Arial" w:eastAsia="Times New Roman" w:hAnsi="Arial" w:cs="Arial"/>
              </w:rPr>
              <w:t>Dr Joanna King</w:t>
            </w:r>
          </w:p>
          <w:p w14:paraId="33552D06" w14:textId="65AFA469" w:rsidR="001C4919" w:rsidRPr="005D1BE9" w:rsidRDefault="001C4919" w:rsidP="00C93D4E">
            <w:pPr>
              <w:rPr>
                <w:rFonts w:ascii="Arial" w:eastAsia="Times New Roman" w:hAnsi="Arial" w:cs="Arial"/>
              </w:rPr>
            </w:pPr>
            <w:r>
              <w:rPr>
                <w:rFonts w:ascii="Arial" w:eastAsia="Times New Roman" w:hAnsi="Arial" w:cs="Arial"/>
              </w:rPr>
              <w:t>Leigh Vowles</w:t>
            </w:r>
          </w:p>
          <w:p w14:paraId="5CF2EC3C" w14:textId="77777777" w:rsidR="00E036EC" w:rsidRPr="00C93D4E" w:rsidRDefault="00E036EC" w:rsidP="005D1BE9">
            <w:pPr>
              <w:rPr>
                <w:rFonts w:ascii="Arial" w:eastAsia="Times New Roman" w:hAnsi="Arial" w:cs="Arial"/>
              </w:rPr>
            </w:pPr>
          </w:p>
        </w:tc>
        <w:tc>
          <w:tcPr>
            <w:tcW w:w="5845" w:type="dxa"/>
            <w:tcBorders>
              <w:top w:val="single" w:sz="4" w:space="0" w:color="auto"/>
              <w:left w:val="nil"/>
              <w:bottom w:val="single" w:sz="4" w:space="0" w:color="auto"/>
              <w:right w:val="nil"/>
            </w:tcBorders>
          </w:tcPr>
          <w:p w14:paraId="7B9B0586" w14:textId="32E7FCE4" w:rsidR="00E036EC" w:rsidRPr="00C93D4E" w:rsidRDefault="00E036EC" w:rsidP="00FB551F">
            <w:pPr>
              <w:rPr>
                <w:rFonts w:ascii="Arial" w:eastAsia="Times New Roman" w:hAnsi="Arial" w:cs="Arial"/>
              </w:rPr>
            </w:pPr>
            <w:r w:rsidRPr="00C93D4E">
              <w:rPr>
                <w:rFonts w:ascii="Arial" w:eastAsia="Times New Roman" w:hAnsi="Arial" w:cs="Arial"/>
              </w:rPr>
              <w:t>PPG Member (Riverbank/St Georges)</w:t>
            </w:r>
          </w:p>
          <w:p w14:paraId="1753FAB7" w14:textId="77777777" w:rsidR="00E036EC" w:rsidRPr="00C93D4E" w:rsidRDefault="00E036EC" w:rsidP="00FB551F">
            <w:pPr>
              <w:rPr>
                <w:rFonts w:ascii="Arial" w:eastAsia="Times New Roman" w:hAnsi="Arial" w:cs="Arial"/>
              </w:rPr>
            </w:pPr>
            <w:r w:rsidRPr="00C93D4E">
              <w:rPr>
                <w:rFonts w:ascii="Arial" w:eastAsia="Times New Roman" w:hAnsi="Arial" w:cs="Arial"/>
              </w:rPr>
              <w:t>PPG Member (Yatton and Congresbury)</w:t>
            </w:r>
          </w:p>
          <w:p w14:paraId="0BC60B10" w14:textId="77777777" w:rsidR="00E036EC" w:rsidRDefault="00E036EC" w:rsidP="00FB551F">
            <w:pPr>
              <w:rPr>
                <w:rFonts w:ascii="Arial" w:eastAsia="Times New Roman" w:hAnsi="Arial" w:cs="Arial"/>
              </w:rPr>
            </w:pPr>
            <w:r w:rsidRPr="00C93D4E">
              <w:rPr>
                <w:rFonts w:ascii="Arial" w:eastAsia="Times New Roman" w:hAnsi="Arial" w:cs="Arial"/>
              </w:rPr>
              <w:t>PPG Member (Yatton and Congresbury)</w:t>
            </w:r>
          </w:p>
          <w:p w14:paraId="21D0E9FA" w14:textId="06783DA8" w:rsidR="005D1BE9" w:rsidRPr="00C93D4E" w:rsidRDefault="005D1BE9" w:rsidP="00FB551F">
            <w:pPr>
              <w:rPr>
                <w:rFonts w:ascii="Arial" w:eastAsia="Times New Roman" w:hAnsi="Arial" w:cs="Arial"/>
              </w:rPr>
            </w:pPr>
            <w:r w:rsidRPr="00C93D4E">
              <w:rPr>
                <w:rFonts w:ascii="Arial" w:eastAsia="Times New Roman" w:hAnsi="Arial" w:cs="Arial"/>
              </w:rPr>
              <w:t>PPG Member (Yatton and Congresbury)</w:t>
            </w:r>
          </w:p>
          <w:p w14:paraId="763CD33F" w14:textId="6BDE8206" w:rsidR="005D1BE9" w:rsidRDefault="005D1BE9" w:rsidP="00FB551F">
            <w:pPr>
              <w:rPr>
                <w:rFonts w:ascii="Arial" w:eastAsia="Times New Roman" w:hAnsi="Arial" w:cs="Arial"/>
              </w:rPr>
            </w:pPr>
            <w:r w:rsidRPr="00C93D4E">
              <w:rPr>
                <w:rFonts w:ascii="Arial" w:eastAsia="Times New Roman" w:hAnsi="Arial" w:cs="Arial"/>
              </w:rPr>
              <w:t>PPG Member (Yatton and Congresbury)</w:t>
            </w:r>
          </w:p>
          <w:p w14:paraId="105EA14E" w14:textId="195EDFB1" w:rsidR="005D1BE9" w:rsidRPr="00C93D4E" w:rsidRDefault="005D1BE9" w:rsidP="00FB551F">
            <w:pPr>
              <w:rPr>
                <w:rFonts w:ascii="Arial" w:eastAsia="Times New Roman" w:hAnsi="Arial" w:cs="Arial"/>
              </w:rPr>
            </w:pPr>
            <w:r w:rsidRPr="00C93D4E">
              <w:rPr>
                <w:rFonts w:ascii="Arial" w:eastAsia="Times New Roman" w:hAnsi="Arial" w:cs="Arial"/>
              </w:rPr>
              <w:t>PPG Member (Sunnyside)</w:t>
            </w:r>
          </w:p>
          <w:p w14:paraId="4A3128BB" w14:textId="77777777" w:rsidR="00C93D4E" w:rsidRDefault="00C93D4E" w:rsidP="00C93D4E">
            <w:pPr>
              <w:rPr>
                <w:rFonts w:ascii="Arial" w:eastAsia="Times New Roman" w:hAnsi="Arial" w:cs="Arial"/>
              </w:rPr>
            </w:pPr>
            <w:r w:rsidRPr="00C93D4E">
              <w:rPr>
                <w:rFonts w:ascii="Arial" w:eastAsia="Times New Roman" w:hAnsi="Arial" w:cs="Arial"/>
              </w:rPr>
              <w:t>PPG Member (PPL)</w:t>
            </w:r>
          </w:p>
          <w:p w14:paraId="129FEF5C" w14:textId="77777777" w:rsidR="00E036EC" w:rsidRDefault="001C4919" w:rsidP="005D1BE9">
            <w:pPr>
              <w:rPr>
                <w:rFonts w:ascii="Arial" w:eastAsia="Times New Roman" w:hAnsi="Arial" w:cs="Arial"/>
              </w:rPr>
            </w:pPr>
            <w:r>
              <w:rPr>
                <w:rFonts w:ascii="Arial" w:eastAsia="Times New Roman" w:hAnsi="Arial" w:cs="Arial"/>
              </w:rPr>
              <w:t xml:space="preserve">GP Partner </w:t>
            </w:r>
          </w:p>
          <w:p w14:paraId="6FDE514F" w14:textId="49A28A0F" w:rsidR="001C4919" w:rsidRPr="00C93D4E" w:rsidRDefault="001C4919" w:rsidP="005D1BE9">
            <w:pPr>
              <w:rPr>
                <w:rFonts w:ascii="Arial" w:eastAsia="Times New Roman" w:hAnsi="Arial" w:cs="Arial"/>
              </w:rPr>
            </w:pPr>
            <w:r>
              <w:rPr>
                <w:rFonts w:ascii="Arial" w:eastAsia="Times New Roman" w:hAnsi="Arial" w:cs="Arial"/>
              </w:rPr>
              <w:t>North Somerset Divisional Director</w:t>
            </w:r>
          </w:p>
        </w:tc>
      </w:tr>
    </w:tbl>
    <w:p w14:paraId="08A46EA2" w14:textId="77777777" w:rsidR="00E036EC" w:rsidRPr="00E036EC" w:rsidRDefault="00E036EC" w:rsidP="00E036EC">
      <w:pPr>
        <w:rPr>
          <w:rFonts w:ascii="Arial" w:hAnsi="Arial" w:cs="Arial"/>
          <w:b/>
          <w:sz w:val="22"/>
          <w:szCs w:val="22"/>
        </w:rPr>
      </w:pPr>
    </w:p>
    <w:p w14:paraId="2734ECA8" w14:textId="77777777" w:rsidR="00E036EC" w:rsidRPr="00E036EC" w:rsidRDefault="00E036EC" w:rsidP="00E036EC">
      <w:pPr>
        <w:rPr>
          <w:rFonts w:ascii="Arial" w:hAnsi="Arial" w:cs="Arial"/>
          <w:b/>
          <w:sz w:val="22"/>
          <w:szCs w:val="22"/>
        </w:rPr>
      </w:pPr>
      <w:r w:rsidRPr="00E036EC">
        <w:rPr>
          <w:rFonts w:ascii="Arial" w:hAnsi="Arial" w:cs="Arial"/>
          <w:b/>
          <w:sz w:val="22"/>
          <w:szCs w:val="22"/>
        </w:rPr>
        <w:t>Action Points Summary</w:t>
      </w:r>
    </w:p>
    <w:p w14:paraId="3467BE87" w14:textId="77777777" w:rsidR="00E036EC" w:rsidRPr="00E036EC" w:rsidRDefault="00E036EC" w:rsidP="00E036EC">
      <w:pPr>
        <w:rPr>
          <w:rFonts w:ascii="Arial" w:hAnsi="Arial" w:cs="Arial"/>
          <w:sz w:val="22"/>
          <w:szCs w:val="22"/>
        </w:rPr>
      </w:pPr>
    </w:p>
    <w:tbl>
      <w:tblPr>
        <w:tblStyle w:val="TableGrid"/>
        <w:tblW w:w="10773" w:type="dxa"/>
        <w:tblLook w:val="04A0" w:firstRow="1" w:lastRow="0" w:firstColumn="1" w:lastColumn="0" w:noHBand="0" w:noVBand="1"/>
      </w:tblPr>
      <w:tblGrid>
        <w:gridCol w:w="644"/>
        <w:gridCol w:w="1908"/>
        <w:gridCol w:w="6095"/>
        <w:gridCol w:w="2126"/>
      </w:tblGrid>
      <w:tr w:rsidR="00E036EC" w:rsidRPr="00E036EC" w14:paraId="2771B711" w14:textId="77777777" w:rsidTr="005D1BE9">
        <w:tc>
          <w:tcPr>
            <w:tcW w:w="644" w:type="dxa"/>
            <w:tcBorders>
              <w:left w:val="nil"/>
              <w:bottom w:val="single" w:sz="4" w:space="0" w:color="auto"/>
              <w:right w:val="nil"/>
            </w:tcBorders>
            <w:shd w:val="clear" w:color="auto" w:fill="A6A6A6" w:themeFill="background1" w:themeFillShade="A6"/>
          </w:tcPr>
          <w:p w14:paraId="0B04FE30" w14:textId="77777777" w:rsidR="00E036EC" w:rsidRPr="005D1BE9" w:rsidRDefault="00E036EC" w:rsidP="00FB551F">
            <w:pPr>
              <w:rPr>
                <w:rFonts w:ascii="Arial" w:hAnsi="Arial" w:cs="Arial"/>
                <w:color w:val="FFFFFF" w:themeColor="background1"/>
              </w:rPr>
            </w:pPr>
            <w:r w:rsidRPr="005D1BE9">
              <w:rPr>
                <w:rFonts w:ascii="Arial" w:hAnsi="Arial" w:cs="Arial"/>
                <w:color w:val="FFFFFF" w:themeColor="background1"/>
              </w:rPr>
              <w:t>Item</w:t>
            </w:r>
          </w:p>
        </w:tc>
        <w:tc>
          <w:tcPr>
            <w:tcW w:w="1908" w:type="dxa"/>
            <w:tcBorders>
              <w:left w:val="nil"/>
              <w:bottom w:val="single" w:sz="4" w:space="0" w:color="auto"/>
              <w:right w:val="nil"/>
            </w:tcBorders>
            <w:shd w:val="clear" w:color="auto" w:fill="A6A6A6" w:themeFill="background1" w:themeFillShade="A6"/>
          </w:tcPr>
          <w:p w14:paraId="5998334E" w14:textId="77777777" w:rsidR="00E036EC" w:rsidRPr="005D1BE9" w:rsidRDefault="00E036EC" w:rsidP="00FB551F">
            <w:pPr>
              <w:rPr>
                <w:rFonts w:ascii="Arial" w:hAnsi="Arial" w:cs="Arial"/>
                <w:color w:val="FFFFFF" w:themeColor="background1"/>
              </w:rPr>
            </w:pPr>
            <w:r w:rsidRPr="005D1BE9">
              <w:rPr>
                <w:rFonts w:ascii="Arial" w:hAnsi="Arial" w:cs="Arial"/>
                <w:color w:val="FFFFFF" w:themeColor="background1"/>
              </w:rPr>
              <w:t>Action Taken By</w:t>
            </w:r>
          </w:p>
          <w:p w14:paraId="3EF51632" w14:textId="77777777" w:rsidR="00E036EC" w:rsidRPr="005D1BE9" w:rsidRDefault="00E036EC" w:rsidP="00FB551F">
            <w:pPr>
              <w:rPr>
                <w:rFonts w:ascii="Arial" w:hAnsi="Arial" w:cs="Arial"/>
                <w:color w:val="FFFFFF" w:themeColor="background1"/>
              </w:rPr>
            </w:pPr>
          </w:p>
        </w:tc>
        <w:tc>
          <w:tcPr>
            <w:tcW w:w="6095" w:type="dxa"/>
            <w:tcBorders>
              <w:left w:val="nil"/>
              <w:bottom w:val="single" w:sz="4" w:space="0" w:color="auto"/>
              <w:right w:val="nil"/>
            </w:tcBorders>
            <w:shd w:val="clear" w:color="auto" w:fill="A6A6A6" w:themeFill="background1" w:themeFillShade="A6"/>
          </w:tcPr>
          <w:p w14:paraId="5B61545A" w14:textId="77777777" w:rsidR="00E036EC" w:rsidRPr="005D1BE9" w:rsidRDefault="00E036EC" w:rsidP="00FB551F">
            <w:pPr>
              <w:rPr>
                <w:rFonts w:ascii="Arial" w:hAnsi="Arial" w:cs="Arial"/>
                <w:color w:val="FFFFFF" w:themeColor="background1"/>
              </w:rPr>
            </w:pPr>
            <w:r w:rsidRPr="005D1BE9">
              <w:rPr>
                <w:rFonts w:ascii="Arial" w:hAnsi="Arial" w:cs="Arial"/>
                <w:color w:val="FFFFFF" w:themeColor="background1"/>
              </w:rPr>
              <w:t>Action Description</w:t>
            </w:r>
          </w:p>
        </w:tc>
        <w:tc>
          <w:tcPr>
            <w:tcW w:w="2126" w:type="dxa"/>
            <w:tcBorders>
              <w:left w:val="nil"/>
              <w:bottom w:val="single" w:sz="4" w:space="0" w:color="auto"/>
              <w:right w:val="nil"/>
            </w:tcBorders>
            <w:shd w:val="clear" w:color="auto" w:fill="A6A6A6" w:themeFill="background1" w:themeFillShade="A6"/>
          </w:tcPr>
          <w:p w14:paraId="3FEDF8E1" w14:textId="77777777" w:rsidR="00E036EC" w:rsidRPr="005D1BE9" w:rsidRDefault="00E036EC" w:rsidP="00FB551F">
            <w:pPr>
              <w:rPr>
                <w:rFonts w:ascii="Arial" w:hAnsi="Arial" w:cs="Arial"/>
                <w:color w:val="FFFFFF" w:themeColor="background1"/>
              </w:rPr>
            </w:pPr>
            <w:r w:rsidRPr="005D1BE9">
              <w:rPr>
                <w:rFonts w:ascii="Arial" w:hAnsi="Arial" w:cs="Arial"/>
                <w:color w:val="FFFFFF" w:themeColor="background1"/>
              </w:rPr>
              <w:t>Completion Note</w:t>
            </w:r>
          </w:p>
        </w:tc>
      </w:tr>
      <w:tr w:rsidR="00E036EC" w:rsidRPr="00E036EC" w14:paraId="189DAE42" w14:textId="77777777" w:rsidTr="005D1BE9">
        <w:tc>
          <w:tcPr>
            <w:tcW w:w="644" w:type="dxa"/>
            <w:tcBorders>
              <w:left w:val="nil"/>
              <w:bottom w:val="single" w:sz="4" w:space="0" w:color="auto"/>
              <w:right w:val="nil"/>
            </w:tcBorders>
          </w:tcPr>
          <w:p w14:paraId="5088CD28" w14:textId="77777777" w:rsidR="00E036EC" w:rsidRPr="00E036EC" w:rsidRDefault="00E036EC" w:rsidP="00FB551F">
            <w:pPr>
              <w:rPr>
                <w:rFonts w:ascii="Arial" w:hAnsi="Arial" w:cs="Arial"/>
              </w:rPr>
            </w:pPr>
          </w:p>
        </w:tc>
        <w:tc>
          <w:tcPr>
            <w:tcW w:w="1908" w:type="dxa"/>
            <w:tcBorders>
              <w:left w:val="nil"/>
              <w:bottom w:val="single" w:sz="4" w:space="0" w:color="auto"/>
              <w:right w:val="nil"/>
            </w:tcBorders>
          </w:tcPr>
          <w:p w14:paraId="2B336A66" w14:textId="642F1872" w:rsidR="00E036EC" w:rsidRPr="00E036EC" w:rsidRDefault="00E036EC" w:rsidP="00FB551F">
            <w:pPr>
              <w:rPr>
                <w:rFonts w:ascii="Arial" w:hAnsi="Arial" w:cs="Arial"/>
              </w:rPr>
            </w:pPr>
            <w:r w:rsidRPr="00E036EC">
              <w:rPr>
                <w:rFonts w:ascii="Arial" w:hAnsi="Arial" w:cs="Arial"/>
                <w:lang w:eastAsia="en-US"/>
              </w:rPr>
              <w:t>LR/M</w:t>
            </w:r>
            <w:r>
              <w:rPr>
                <w:rFonts w:ascii="Arial" w:hAnsi="Arial" w:cs="Arial"/>
                <w:lang w:eastAsia="en-US"/>
              </w:rPr>
              <w:t>A</w:t>
            </w:r>
            <w:r w:rsidRPr="00E036EC">
              <w:rPr>
                <w:rFonts w:ascii="Arial" w:hAnsi="Arial" w:cs="Arial"/>
                <w:lang w:eastAsia="en-US"/>
              </w:rPr>
              <w:t xml:space="preserve"> </w:t>
            </w:r>
          </w:p>
        </w:tc>
        <w:tc>
          <w:tcPr>
            <w:tcW w:w="6095" w:type="dxa"/>
            <w:tcBorders>
              <w:left w:val="nil"/>
              <w:bottom w:val="single" w:sz="4" w:space="0" w:color="auto"/>
              <w:right w:val="nil"/>
            </w:tcBorders>
          </w:tcPr>
          <w:p w14:paraId="6E858FFC" w14:textId="77777777" w:rsidR="00E036EC" w:rsidRPr="00E036EC" w:rsidRDefault="00E036EC" w:rsidP="00FB551F">
            <w:pPr>
              <w:rPr>
                <w:rFonts w:ascii="Arial" w:hAnsi="Arial" w:cs="Arial"/>
              </w:rPr>
            </w:pPr>
            <w:r w:rsidRPr="00E036EC">
              <w:rPr>
                <w:rFonts w:ascii="Arial" w:hAnsi="Arial" w:cs="Arial"/>
                <w:lang w:eastAsia="en-US"/>
              </w:rPr>
              <w:t>eConsult to remain on future agendas</w:t>
            </w:r>
          </w:p>
        </w:tc>
        <w:tc>
          <w:tcPr>
            <w:tcW w:w="2126" w:type="dxa"/>
            <w:tcBorders>
              <w:left w:val="nil"/>
              <w:bottom w:val="single" w:sz="4" w:space="0" w:color="auto"/>
              <w:right w:val="nil"/>
            </w:tcBorders>
          </w:tcPr>
          <w:p w14:paraId="14F1BAF3" w14:textId="77777777" w:rsidR="00E036EC" w:rsidRPr="00E036EC" w:rsidRDefault="00E036EC" w:rsidP="00FB551F">
            <w:pPr>
              <w:rPr>
                <w:rFonts w:ascii="Arial" w:hAnsi="Arial" w:cs="Arial"/>
              </w:rPr>
            </w:pPr>
          </w:p>
        </w:tc>
      </w:tr>
      <w:tr w:rsidR="00E036EC" w:rsidRPr="00E036EC" w14:paraId="30E09672" w14:textId="77777777" w:rsidTr="005D1BE9">
        <w:tc>
          <w:tcPr>
            <w:tcW w:w="644" w:type="dxa"/>
            <w:tcBorders>
              <w:left w:val="nil"/>
              <w:bottom w:val="single" w:sz="4" w:space="0" w:color="auto"/>
              <w:right w:val="nil"/>
            </w:tcBorders>
          </w:tcPr>
          <w:p w14:paraId="7432D35E" w14:textId="77777777" w:rsidR="00E036EC" w:rsidRPr="00E036EC" w:rsidRDefault="00E036EC" w:rsidP="00FB551F">
            <w:pPr>
              <w:rPr>
                <w:rFonts w:ascii="Arial" w:hAnsi="Arial" w:cs="Arial"/>
              </w:rPr>
            </w:pPr>
          </w:p>
        </w:tc>
        <w:tc>
          <w:tcPr>
            <w:tcW w:w="1908" w:type="dxa"/>
            <w:tcBorders>
              <w:left w:val="nil"/>
              <w:bottom w:val="single" w:sz="4" w:space="0" w:color="auto"/>
              <w:right w:val="nil"/>
            </w:tcBorders>
          </w:tcPr>
          <w:p w14:paraId="5CE3C298" w14:textId="77777777" w:rsidR="00E036EC" w:rsidRPr="00E036EC" w:rsidRDefault="00E036EC" w:rsidP="00FB551F">
            <w:pPr>
              <w:rPr>
                <w:rFonts w:ascii="Arial" w:hAnsi="Arial" w:cs="Arial"/>
              </w:rPr>
            </w:pPr>
            <w:r w:rsidRPr="00E036EC">
              <w:rPr>
                <w:rFonts w:ascii="Arial" w:hAnsi="Arial" w:cs="Arial"/>
              </w:rPr>
              <w:t>AD</w:t>
            </w:r>
          </w:p>
        </w:tc>
        <w:tc>
          <w:tcPr>
            <w:tcW w:w="6095" w:type="dxa"/>
            <w:tcBorders>
              <w:left w:val="nil"/>
              <w:bottom w:val="single" w:sz="4" w:space="0" w:color="auto"/>
              <w:right w:val="nil"/>
            </w:tcBorders>
          </w:tcPr>
          <w:p w14:paraId="28AD2E64" w14:textId="77777777" w:rsidR="00E036EC" w:rsidRPr="00E036EC" w:rsidRDefault="00E036EC" w:rsidP="00FB551F">
            <w:pPr>
              <w:rPr>
                <w:rFonts w:ascii="Arial" w:hAnsi="Arial" w:cs="Arial"/>
              </w:rPr>
            </w:pPr>
            <w:r w:rsidRPr="00E036EC">
              <w:rPr>
                <w:rFonts w:ascii="Arial" w:hAnsi="Arial" w:cs="Arial"/>
                <w:lang w:eastAsia="en-US"/>
              </w:rPr>
              <w:t>Telephone monthly updates to be circulated</w:t>
            </w:r>
          </w:p>
        </w:tc>
        <w:tc>
          <w:tcPr>
            <w:tcW w:w="2126" w:type="dxa"/>
            <w:tcBorders>
              <w:left w:val="nil"/>
              <w:bottom w:val="single" w:sz="4" w:space="0" w:color="auto"/>
              <w:right w:val="nil"/>
            </w:tcBorders>
          </w:tcPr>
          <w:p w14:paraId="16D97EC2" w14:textId="77777777" w:rsidR="00E036EC" w:rsidRPr="00E036EC" w:rsidRDefault="00E036EC" w:rsidP="00FB551F">
            <w:pPr>
              <w:rPr>
                <w:rFonts w:ascii="Arial" w:hAnsi="Arial" w:cs="Arial"/>
              </w:rPr>
            </w:pPr>
          </w:p>
        </w:tc>
      </w:tr>
      <w:tr w:rsidR="00E036EC" w:rsidRPr="00E036EC" w14:paraId="2FC94CCC" w14:textId="77777777" w:rsidTr="005D1BE9">
        <w:tc>
          <w:tcPr>
            <w:tcW w:w="644" w:type="dxa"/>
            <w:tcBorders>
              <w:left w:val="nil"/>
              <w:bottom w:val="single" w:sz="4" w:space="0" w:color="auto"/>
              <w:right w:val="nil"/>
            </w:tcBorders>
          </w:tcPr>
          <w:p w14:paraId="32F84F35" w14:textId="77777777" w:rsidR="00E036EC" w:rsidRPr="00E036EC" w:rsidRDefault="00E036EC" w:rsidP="00FB551F">
            <w:pPr>
              <w:rPr>
                <w:rFonts w:ascii="Arial" w:hAnsi="Arial" w:cs="Arial"/>
              </w:rPr>
            </w:pPr>
          </w:p>
        </w:tc>
        <w:tc>
          <w:tcPr>
            <w:tcW w:w="1908" w:type="dxa"/>
            <w:tcBorders>
              <w:left w:val="nil"/>
              <w:bottom w:val="single" w:sz="4" w:space="0" w:color="auto"/>
              <w:right w:val="nil"/>
            </w:tcBorders>
          </w:tcPr>
          <w:p w14:paraId="7B037C24" w14:textId="77777777" w:rsidR="00E036EC" w:rsidRPr="00E036EC" w:rsidRDefault="00E036EC" w:rsidP="00FB551F">
            <w:pPr>
              <w:rPr>
                <w:rFonts w:ascii="Arial" w:hAnsi="Arial" w:cs="Arial"/>
              </w:rPr>
            </w:pPr>
            <w:r w:rsidRPr="00E036EC">
              <w:rPr>
                <w:rFonts w:ascii="Arial" w:hAnsi="Arial" w:cs="Arial"/>
              </w:rPr>
              <w:t>DC</w:t>
            </w:r>
          </w:p>
        </w:tc>
        <w:tc>
          <w:tcPr>
            <w:tcW w:w="6095" w:type="dxa"/>
            <w:tcBorders>
              <w:left w:val="nil"/>
              <w:bottom w:val="single" w:sz="4" w:space="0" w:color="auto"/>
              <w:right w:val="nil"/>
            </w:tcBorders>
          </w:tcPr>
          <w:p w14:paraId="4FBE73C1" w14:textId="77777777" w:rsidR="00E036EC" w:rsidRPr="00E036EC" w:rsidRDefault="00E036EC" w:rsidP="00FB551F">
            <w:pPr>
              <w:rPr>
                <w:rFonts w:ascii="Arial" w:hAnsi="Arial" w:cs="Arial"/>
              </w:rPr>
            </w:pPr>
            <w:r w:rsidRPr="00E036EC">
              <w:rPr>
                <w:rFonts w:ascii="Arial" w:hAnsi="Arial" w:cs="Arial"/>
                <w:lang w:eastAsia="en-US"/>
              </w:rPr>
              <w:t xml:space="preserve">Updates on Congresbury </w:t>
            </w:r>
          </w:p>
        </w:tc>
        <w:tc>
          <w:tcPr>
            <w:tcW w:w="2126" w:type="dxa"/>
            <w:tcBorders>
              <w:left w:val="nil"/>
              <w:bottom w:val="single" w:sz="4" w:space="0" w:color="auto"/>
              <w:right w:val="nil"/>
            </w:tcBorders>
          </w:tcPr>
          <w:p w14:paraId="586B848F" w14:textId="77777777" w:rsidR="00E036EC" w:rsidRPr="00E036EC" w:rsidRDefault="00E036EC" w:rsidP="00FB551F">
            <w:pPr>
              <w:rPr>
                <w:rFonts w:ascii="Arial" w:hAnsi="Arial" w:cs="Arial"/>
              </w:rPr>
            </w:pPr>
          </w:p>
        </w:tc>
      </w:tr>
      <w:tr w:rsidR="00E036EC" w:rsidRPr="00E036EC" w14:paraId="0289FAC7" w14:textId="77777777" w:rsidTr="005D1BE9">
        <w:tc>
          <w:tcPr>
            <w:tcW w:w="644" w:type="dxa"/>
            <w:tcBorders>
              <w:left w:val="nil"/>
              <w:right w:val="nil"/>
            </w:tcBorders>
          </w:tcPr>
          <w:p w14:paraId="589408B2" w14:textId="77777777" w:rsidR="00E036EC" w:rsidRPr="00E036EC" w:rsidRDefault="00E036EC" w:rsidP="00FB551F">
            <w:pPr>
              <w:rPr>
                <w:rFonts w:ascii="Arial" w:hAnsi="Arial" w:cs="Arial"/>
              </w:rPr>
            </w:pPr>
          </w:p>
        </w:tc>
        <w:tc>
          <w:tcPr>
            <w:tcW w:w="1908" w:type="dxa"/>
            <w:tcBorders>
              <w:left w:val="nil"/>
              <w:right w:val="nil"/>
            </w:tcBorders>
          </w:tcPr>
          <w:p w14:paraId="421E85A8" w14:textId="29417BD8" w:rsidR="00E036EC" w:rsidRPr="00E036EC" w:rsidRDefault="00E036EC" w:rsidP="00FB551F">
            <w:pPr>
              <w:rPr>
                <w:rFonts w:ascii="Arial" w:hAnsi="Arial" w:cs="Arial"/>
              </w:rPr>
            </w:pPr>
            <w:r w:rsidRPr="00E036EC">
              <w:rPr>
                <w:rFonts w:ascii="Arial" w:hAnsi="Arial" w:cs="Arial"/>
              </w:rPr>
              <w:t xml:space="preserve">LR </w:t>
            </w:r>
          </w:p>
        </w:tc>
        <w:tc>
          <w:tcPr>
            <w:tcW w:w="6095" w:type="dxa"/>
            <w:tcBorders>
              <w:left w:val="nil"/>
              <w:right w:val="nil"/>
            </w:tcBorders>
          </w:tcPr>
          <w:p w14:paraId="27FA5493" w14:textId="2D85479F" w:rsidR="00E036EC" w:rsidRPr="00E036EC" w:rsidRDefault="00E036EC" w:rsidP="00FB551F">
            <w:pPr>
              <w:pStyle w:val="western"/>
              <w:rPr>
                <w:rFonts w:ascii="Arial" w:hAnsi="Arial" w:cs="Arial"/>
                <w:color w:val="000000"/>
              </w:rPr>
            </w:pPr>
            <w:r w:rsidRPr="00E036EC">
              <w:rPr>
                <w:rFonts w:ascii="Arial" w:hAnsi="Arial" w:cs="Arial"/>
                <w:color w:val="000000"/>
              </w:rPr>
              <w:t>Virtual meeting on next agenda</w:t>
            </w:r>
          </w:p>
        </w:tc>
        <w:tc>
          <w:tcPr>
            <w:tcW w:w="2126" w:type="dxa"/>
            <w:tcBorders>
              <w:left w:val="nil"/>
              <w:right w:val="nil"/>
            </w:tcBorders>
          </w:tcPr>
          <w:p w14:paraId="498B5D60" w14:textId="77777777" w:rsidR="00E036EC" w:rsidRPr="00E036EC" w:rsidRDefault="00E036EC" w:rsidP="00FB551F">
            <w:pPr>
              <w:rPr>
                <w:rFonts w:ascii="Arial" w:hAnsi="Arial" w:cs="Arial"/>
              </w:rPr>
            </w:pPr>
          </w:p>
        </w:tc>
      </w:tr>
      <w:tr w:rsidR="00E036EC" w:rsidRPr="00E036EC" w14:paraId="59F186EC" w14:textId="77777777" w:rsidTr="005D1BE9">
        <w:tc>
          <w:tcPr>
            <w:tcW w:w="644" w:type="dxa"/>
            <w:tcBorders>
              <w:left w:val="nil"/>
              <w:right w:val="nil"/>
            </w:tcBorders>
          </w:tcPr>
          <w:p w14:paraId="0266620A" w14:textId="77777777" w:rsidR="00E036EC" w:rsidRPr="00E036EC" w:rsidRDefault="00E036EC" w:rsidP="00FB551F">
            <w:pPr>
              <w:rPr>
                <w:rFonts w:ascii="Arial" w:hAnsi="Arial" w:cs="Arial"/>
              </w:rPr>
            </w:pPr>
          </w:p>
        </w:tc>
        <w:tc>
          <w:tcPr>
            <w:tcW w:w="1908" w:type="dxa"/>
            <w:tcBorders>
              <w:left w:val="nil"/>
              <w:right w:val="nil"/>
            </w:tcBorders>
          </w:tcPr>
          <w:p w14:paraId="2CCBC086" w14:textId="01ADE63B" w:rsidR="00E036EC" w:rsidRPr="00E036EC" w:rsidRDefault="00E036EC" w:rsidP="00FB551F">
            <w:pPr>
              <w:rPr>
                <w:rFonts w:ascii="Arial" w:hAnsi="Arial" w:cs="Arial"/>
              </w:rPr>
            </w:pPr>
            <w:r w:rsidRPr="00E036EC">
              <w:rPr>
                <w:rFonts w:ascii="Arial" w:hAnsi="Arial" w:cs="Arial"/>
              </w:rPr>
              <w:t>SP</w:t>
            </w:r>
          </w:p>
        </w:tc>
        <w:tc>
          <w:tcPr>
            <w:tcW w:w="6095" w:type="dxa"/>
            <w:tcBorders>
              <w:left w:val="nil"/>
              <w:right w:val="nil"/>
            </w:tcBorders>
          </w:tcPr>
          <w:p w14:paraId="1FA5A992" w14:textId="713886F0" w:rsidR="00E036EC" w:rsidRPr="00E036EC" w:rsidRDefault="00E036EC" w:rsidP="00FB551F">
            <w:pPr>
              <w:pStyle w:val="western"/>
              <w:rPr>
                <w:rFonts w:ascii="Arial" w:hAnsi="Arial" w:cs="Arial"/>
                <w:color w:val="000000"/>
              </w:rPr>
            </w:pPr>
            <w:r w:rsidRPr="00E036EC">
              <w:rPr>
                <w:rFonts w:ascii="Arial" w:hAnsi="Arial" w:cs="Arial"/>
                <w:color w:val="000000"/>
              </w:rPr>
              <w:t>eConsult Feedback</w:t>
            </w:r>
          </w:p>
        </w:tc>
        <w:tc>
          <w:tcPr>
            <w:tcW w:w="2126" w:type="dxa"/>
            <w:tcBorders>
              <w:left w:val="nil"/>
              <w:right w:val="nil"/>
            </w:tcBorders>
          </w:tcPr>
          <w:p w14:paraId="31671085" w14:textId="77777777" w:rsidR="00E036EC" w:rsidRPr="00E036EC" w:rsidRDefault="00E036EC" w:rsidP="00FB551F">
            <w:pPr>
              <w:rPr>
                <w:rFonts w:ascii="Arial" w:hAnsi="Arial" w:cs="Arial"/>
              </w:rPr>
            </w:pPr>
          </w:p>
        </w:tc>
      </w:tr>
      <w:tr w:rsidR="00E036EC" w:rsidRPr="00E036EC" w14:paraId="1513158F" w14:textId="77777777" w:rsidTr="005D1BE9">
        <w:tc>
          <w:tcPr>
            <w:tcW w:w="644" w:type="dxa"/>
            <w:tcBorders>
              <w:left w:val="nil"/>
              <w:right w:val="nil"/>
            </w:tcBorders>
          </w:tcPr>
          <w:p w14:paraId="21D1E5F3" w14:textId="77777777" w:rsidR="00E036EC" w:rsidRPr="00E036EC" w:rsidRDefault="00E036EC" w:rsidP="00FB551F">
            <w:pPr>
              <w:rPr>
                <w:rFonts w:ascii="Arial" w:hAnsi="Arial" w:cs="Arial"/>
              </w:rPr>
            </w:pPr>
          </w:p>
        </w:tc>
        <w:tc>
          <w:tcPr>
            <w:tcW w:w="1908" w:type="dxa"/>
            <w:tcBorders>
              <w:left w:val="nil"/>
              <w:right w:val="nil"/>
            </w:tcBorders>
          </w:tcPr>
          <w:p w14:paraId="0C6F696E" w14:textId="5B31BF63" w:rsidR="00E036EC" w:rsidRPr="00E036EC" w:rsidRDefault="00E036EC" w:rsidP="00FB551F">
            <w:pPr>
              <w:rPr>
                <w:rFonts w:ascii="Arial" w:hAnsi="Arial" w:cs="Arial"/>
              </w:rPr>
            </w:pPr>
            <w:r w:rsidRPr="00E036EC">
              <w:rPr>
                <w:rFonts w:ascii="Arial" w:hAnsi="Arial" w:cs="Arial"/>
              </w:rPr>
              <w:t>LR</w:t>
            </w:r>
          </w:p>
        </w:tc>
        <w:tc>
          <w:tcPr>
            <w:tcW w:w="6095" w:type="dxa"/>
            <w:tcBorders>
              <w:left w:val="nil"/>
              <w:right w:val="nil"/>
            </w:tcBorders>
          </w:tcPr>
          <w:p w14:paraId="292C65BF" w14:textId="66518E7A" w:rsidR="00E036EC" w:rsidRPr="00E036EC" w:rsidRDefault="00E036EC" w:rsidP="00FB551F">
            <w:pPr>
              <w:pStyle w:val="western"/>
              <w:rPr>
                <w:rFonts w:ascii="Arial" w:hAnsi="Arial" w:cs="Arial"/>
                <w:color w:val="000000"/>
              </w:rPr>
            </w:pPr>
            <w:r w:rsidRPr="00E036EC">
              <w:rPr>
                <w:rFonts w:ascii="Arial" w:hAnsi="Arial" w:cs="Arial"/>
                <w:color w:val="000000"/>
              </w:rPr>
              <w:t>Action List Amendments</w:t>
            </w:r>
          </w:p>
        </w:tc>
        <w:tc>
          <w:tcPr>
            <w:tcW w:w="2126" w:type="dxa"/>
            <w:tcBorders>
              <w:left w:val="nil"/>
              <w:right w:val="nil"/>
            </w:tcBorders>
          </w:tcPr>
          <w:p w14:paraId="2748207D" w14:textId="77777777" w:rsidR="00E036EC" w:rsidRPr="00E036EC" w:rsidRDefault="00E036EC" w:rsidP="00FB551F">
            <w:pPr>
              <w:rPr>
                <w:rFonts w:ascii="Arial" w:hAnsi="Arial" w:cs="Arial"/>
              </w:rPr>
            </w:pPr>
          </w:p>
        </w:tc>
      </w:tr>
      <w:tr w:rsidR="00C93D4E" w:rsidRPr="00E036EC" w14:paraId="1263B0EC" w14:textId="77777777" w:rsidTr="005D1BE9">
        <w:tc>
          <w:tcPr>
            <w:tcW w:w="644" w:type="dxa"/>
            <w:tcBorders>
              <w:left w:val="nil"/>
              <w:bottom w:val="single" w:sz="4" w:space="0" w:color="auto"/>
              <w:right w:val="nil"/>
            </w:tcBorders>
          </w:tcPr>
          <w:p w14:paraId="6734D537" w14:textId="17014510" w:rsidR="00C93D4E" w:rsidRPr="00E036EC" w:rsidRDefault="00C93D4E" w:rsidP="00FB551F">
            <w:pPr>
              <w:rPr>
                <w:rFonts w:ascii="Arial" w:hAnsi="Arial" w:cs="Arial"/>
              </w:rPr>
            </w:pPr>
          </w:p>
        </w:tc>
        <w:tc>
          <w:tcPr>
            <w:tcW w:w="1908" w:type="dxa"/>
            <w:tcBorders>
              <w:left w:val="nil"/>
              <w:bottom w:val="single" w:sz="4" w:space="0" w:color="auto"/>
              <w:right w:val="nil"/>
            </w:tcBorders>
          </w:tcPr>
          <w:p w14:paraId="70E4822F" w14:textId="11DD06B2" w:rsidR="00C93D4E" w:rsidRPr="00E036EC" w:rsidRDefault="004F68DA" w:rsidP="00FB551F">
            <w:pPr>
              <w:rPr>
                <w:rFonts w:ascii="Arial" w:hAnsi="Arial" w:cs="Arial"/>
              </w:rPr>
            </w:pPr>
            <w:r>
              <w:rPr>
                <w:rFonts w:ascii="Arial" w:hAnsi="Arial" w:cs="Arial"/>
              </w:rPr>
              <w:t>LR</w:t>
            </w:r>
          </w:p>
        </w:tc>
        <w:tc>
          <w:tcPr>
            <w:tcW w:w="6095" w:type="dxa"/>
            <w:tcBorders>
              <w:left w:val="nil"/>
              <w:bottom w:val="single" w:sz="4" w:space="0" w:color="auto"/>
              <w:right w:val="nil"/>
            </w:tcBorders>
          </w:tcPr>
          <w:p w14:paraId="096331CD" w14:textId="2504F3E5" w:rsidR="00C93D4E" w:rsidRPr="00E036EC" w:rsidRDefault="00773257" w:rsidP="00FB551F">
            <w:pPr>
              <w:pStyle w:val="western"/>
              <w:rPr>
                <w:rFonts w:ascii="Arial" w:hAnsi="Arial" w:cs="Arial"/>
                <w:color w:val="000000"/>
              </w:rPr>
            </w:pPr>
            <w:r>
              <w:rPr>
                <w:rFonts w:ascii="Arial" w:hAnsi="Arial" w:cs="Arial"/>
                <w:color w:val="000000"/>
              </w:rPr>
              <w:t xml:space="preserve">Share </w:t>
            </w:r>
            <w:r w:rsidR="004F68DA">
              <w:rPr>
                <w:rFonts w:ascii="Arial" w:hAnsi="Arial" w:cs="Arial"/>
                <w:color w:val="000000"/>
              </w:rPr>
              <w:t>Death Certifica</w:t>
            </w:r>
            <w:r>
              <w:rPr>
                <w:rFonts w:ascii="Arial" w:hAnsi="Arial" w:cs="Arial"/>
                <w:color w:val="000000"/>
              </w:rPr>
              <w:t>te Letter to BNSSG Surgeries</w:t>
            </w:r>
          </w:p>
        </w:tc>
        <w:tc>
          <w:tcPr>
            <w:tcW w:w="2126" w:type="dxa"/>
            <w:tcBorders>
              <w:left w:val="nil"/>
              <w:bottom w:val="single" w:sz="4" w:space="0" w:color="auto"/>
              <w:right w:val="nil"/>
            </w:tcBorders>
          </w:tcPr>
          <w:p w14:paraId="3D7A282A" w14:textId="77777777" w:rsidR="00C93D4E" w:rsidRPr="00E036EC" w:rsidRDefault="00C93D4E" w:rsidP="00FB551F">
            <w:pPr>
              <w:rPr>
                <w:rFonts w:ascii="Arial" w:hAnsi="Arial" w:cs="Arial"/>
              </w:rPr>
            </w:pPr>
          </w:p>
        </w:tc>
      </w:tr>
      <w:tr w:rsidR="00C93D4E" w:rsidRPr="00E036EC" w14:paraId="64AC31F8" w14:textId="77777777" w:rsidTr="005D1BE9">
        <w:tc>
          <w:tcPr>
            <w:tcW w:w="644" w:type="dxa"/>
            <w:tcBorders>
              <w:left w:val="nil"/>
              <w:right w:val="nil"/>
            </w:tcBorders>
          </w:tcPr>
          <w:p w14:paraId="47204025" w14:textId="5BB2FE5D" w:rsidR="00C93D4E" w:rsidRPr="00E036EC" w:rsidRDefault="00C93D4E" w:rsidP="00FB551F">
            <w:pPr>
              <w:rPr>
                <w:rFonts w:ascii="Arial" w:hAnsi="Arial" w:cs="Arial"/>
              </w:rPr>
            </w:pPr>
          </w:p>
        </w:tc>
        <w:tc>
          <w:tcPr>
            <w:tcW w:w="1908" w:type="dxa"/>
            <w:tcBorders>
              <w:left w:val="nil"/>
              <w:right w:val="nil"/>
            </w:tcBorders>
          </w:tcPr>
          <w:p w14:paraId="3B49A9B4" w14:textId="7061A75A" w:rsidR="00C93D4E" w:rsidRDefault="005924BB" w:rsidP="00FB551F">
            <w:pPr>
              <w:rPr>
                <w:rFonts w:ascii="Arial" w:hAnsi="Arial" w:cs="Arial"/>
              </w:rPr>
            </w:pPr>
            <w:r>
              <w:rPr>
                <w:rFonts w:ascii="Arial" w:hAnsi="Arial" w:cs="Arial"/>
              </w:rPr>
              <w:t>LR</w:t>
            </w:r>
          </w:p>
        </w:tc>
        <w:tc>
          <w:tcPr>
            <w:tcW w:w="6095" w:type="dxa"/>
            <w:tcBorders>
              <w:left w:val="nil"/>
              <w:right w:val="nil"/>
            </w:tcBorders>
          </w:tcPr>
          <w:p w14:paraId="14002533" w14:textId="11AA29D5" w:rsidR="00C93D4E" w:rsidRDefault="005924BB" w:rsidP="00FB551F">
            <w:pPr>
              <w:pStyle w:val="western"/>
              <w:rPr>
                <w:rFonts w:ascii="Arial" w:hAnsi="Arial" w:cs="Arial"/>
                <w:color w:val="000000"/>
              </w:rPr>
            </w:pPr>
            <w:r>
              <w:rPr>
                <w:rFonts w:ascii="Arial" w:hAnsi="Arial" w:cs="Arial"/>
                <w:color w:val="000000"/>
              </w:rPr>
              <w:t>Special Newsletter edition</w:t>
            </w:r>
          </w:p>
        </w:tc>
        <w:tc>
          <w:tcPr>
            <w:tcW w:w="2126" w:type="dxa"/>
            <w:tcBorders>
              <w:left w:val="nil"/>
              <w:right w:val="nil"/>
            </w:tcBorders>
          </w:tcPr>
          <w:p w14:paraId="649FE1F4" w14:textId="77777777" w:rsidR="00C93D4E" w:rsidRPr="00E036EC" w:rsidRDefault="00C93D4E" w:rsidP="00FB551F">
            <w:pPr>
              <w:rPr>
                <w:rFonts w:ascii="Arial" w:hAnsi="Arial" w:cs="Arial"/>
              </w:rPr>
            </w:pPr>
          </w:p>
        </w:tc>
      </w:tr>
      <w:tr w:rsidR="005924BB" w:rsidRPr="00E036EC" w14:paraId="6D6115B3" w14:textId="77777777" w:rsidTr="005D1BE9">
        <w:tc>
          <w:tcPr>
            <w:tcW w:w="644" w:type="dxa"/>
            <w:tcBorders>
              <w:left w:val="nil"/>
              <w:right w:val="nil"/>
            </w:tcBorders>
          </w:tcPr>
          <w:p w14:paraId="2F1240F7" w14:textId="26C481C4" w:rsidR="005924BB" w:rsidRPr="00E036EC" w:rsidRDefault="005924BB" w:rsidP="00FB551F">
            <w:pPr>
              <w:rPr>
                <w:rFonts w:ascii="Arial" w:hAnsi="Arial" w:cs="Arial"/>
              </w:rPr>
            </w:pPr>
          </w:p>
        </w:tc>
        <w:tc>
          <w:tcPr>
            <w:tcW w:w="1908" w:type="dxa"/>
            <w:tcBorders>
              <w:left w:val="nil"/>
              <w:right w:val="nil"/>
            </w:tcBorders>
          </w:tcPr>
          <w:p w14:paraId="6A53140D" w14:textId="157C8355" w:rsidR="005924BB" w:rsidRDefault="005924BB" w:rsidP="00FB551F">
            <w:pPr>
              <w:rPr>
                <w:rFonts w:ascii="Arial" w:hAnsi="Arial" w:cs="Arial"/>
              </w:rPr>
            </w:pPr>
            <w:r>
              <w:rPr>
                <w:rFonts w:ascii="Arial" w:hAnsi="Arial" w:cs="Arial"/>
              </w:rPr>
              <w:t xml:space="preserve">LR/ DG </w:t>
            </w:r>
          </w:p>
        </w:tc>
        <w:tc>
          <w:tcPr>
            <w:tcW w:w="6095" w:type="dxa"/>
            <w:tcBorders>
              <w:left w:val="nil"/>
              <w:right w:val="nil"/>
            </w:tcBorders>
          </w:tcPr>
          <w:p w14:paraId="10352C23" w14:textId="29131ABC" w:rsidR="005924BB" w:rsidRDefault="005924BB" w:rsidP="00FB551F">
            <w:pPr>
              <w:pStyle w:val="western"/>
              <w:rPr>
                <w:rFonts w:ascii="Arial" w:hAnsi="Arial" w:cs="Arial"/>
                <w:color w:val="000000"/>
              </w:rPr>
            </w:pPr>
            <w:r>
              <w:rPr>
                <w:rFonts w:ascii="Arial" w:hAnsi="Arial" w:cs="Arial"/>
                <w:color w:val="000000"/>
              </w:rPr>
              <w:t>Review text sent to patients</w:t>
            </w:r>
          </w:p>
        </w:tc>
        <w:tc>
          <w:tcPr>
            <w:tcW w:w="2126" w:type="dxa"/>
            <w:tcBorders>
              <w:left w:val="nil"/>
              <w:right w:val="nil"/>
            </w:tcBorders>
          </w:tcPr>
          <w:p w14:paraId="62EB0664" w14:textId="77777777" w:rsidR="005924BB" w:rsidRPr="00E036EC" w:rsidRDefault="005924BB" w:rsidP="00FB551F">
            <w:pPr>
              <w:rPr>
                <w:rFonts w:ascii="Arial" w:hAnsi="Arial" w:cs="Arial"/>
              </w:rPr>
            </w:pPr>
          </w:p>
        </w:tc>
      </w:tr>
      <w:tr w:rsidR="005D1BE9" w:rsidRPr="00E036EC" w14:paraId="5098A4AA" w14:textId="77777777" w:rsidTr="005D1BE9">
        <w:tc>
          <w:tcPr>
            <w:tcW w:w="644" w:type="dxa"/>
            <w:tcBorders>
              <w:left w:val="nil"/>
              <w:right w:val="nil"/>
            </w:tcBorders>
          </w:tcPr>
          <w:p w14:paraId="0645EE36" w14:textId="1CDD44A5" w:rsidR="005D1BE9" w:rsidRDefault="005D1BE9" w:rsidP="00FB551F">
            <w:pPr>
              <w:rPr>
                <w:rFonts w:ascii="Arial" w:hAnsi="Arial" w:cs="Arial"/>
              </w:rPr>
            </w:pPr>
            <w:r>
              <w:rPr>
                <w:rFonts w:ascii="Arial" w:hAnsi="Arial" w:cs="Arial"/>
              </w:rPr>
              <w:t>3.i</w:t>
            </w:r>
          </w:p>
        </w:tc>
        <w:tc>
          <w:tcPr>
            <w:tcW w:w="1908" w:type="dxa"/>
            <w:tcBorders>
              <w:left w:val="nil"/>
              <w:right w:val="nil"/>
            </w:tcBorders>
          </w:tcPr>
          <w:p w14:paraId="43D030AF" w14:textId="4B35C4FA" w:rsidR="005D1BE9" w:rsidRDefault="005D1BE9" w:rsidP="00FB551F">
            <w:pPr>
              <w:rPr>
                <w:rFonts w:ascii="Arial" w:hAnsi="Arial" w:cs="Arial"/>
              </w:rPr>
            </w:pPr>
            <w:r>
              <w:rPr>
                <w:rFonts w:ascii="Arial" w:hAnsi="Arial" w:cs="Arial"/>
              </w:rPr>
              <w:t>LR</w:t>
            </w:r>
          </w:p>
        </w:tc>
        <w:tc>
          <w:tcPr>
            <w:tcW w:w="6095" w:type="dxa"/>
            <w:tcBorders>
              <w:left w:val="nil"/>
              <w:right w:val="nil"/>
            </w:tcBorders>
          </w:tcPr>
          <w:p w14:paraId="24E883B7" w14:textId="6369979C" w:rsidR="005D1BE9" w:rsidRDefault="005D1BE9" w:rsidP="00FB551F">
            <w:pPr>
              <w:pStyle w:val="western"/>
              <w:rPr>
                <w:rFonts w:ascii="Arial" w:hAnsi="Arial" w:cs="Arial"/>
                <w:color w:val="000000"/>
              </w:rPr>
            </w:pPr>
            <w:r>
              <w:rPr>
                <w:rFonts w:ascii="Arial" w:hAnsi="Arial" w:cs="Arial"/>
                <w:color w:val="000000"/>
              </w:rPr>
              <w:t>Track death certificate turnaround time</w:t>
            </w:r>
          </w:p>
        </w:tc>
        <w:tc>
          <w:tcPr>
            <w:tcW w:w="2126" w:type="dxa"/>
            <w:tcBorders>
              <w:left w:val="nil"/>
              <w:right w:val="nil"/>
            </w:tcBorders>
          </w:tcPr>
          <w:p w14:paraId="0711CAAB" w14:textId="77777777" w:rsidR="005D1BE9" w:rsidRPr="00E036EC" w:rsidRDefault="005D1BE9" w:rsidP="00FB551F">
            <w:pPr>
              <w:rPr>
                <w:rFonts w:ascii="Arial" w:hAnsi="Arial" w:cs="Arial"/>
              </w:rPr>
            </w:pPr>
          </w:p>
        </w:tc>
      </w:tr>
      <w:tr w:rsidR="005D1BE9" w:rsidRPr="00E036EC" w14:paraId="6B1FD475" w14:textId="77777777" w:rsidTr="005D1BE9">
        <w:tc>
          <w:tcPr>
            <w:tcW w:w="644" w:type="dxa"/>
            <w:tcBorders>
              <w:left w:val="nil"/>
              <w:right w:val="nil"/>
            </w:tcBorders>
          </w:tcPr>
          <w:p w14:paraId="7F8D435E" w14:textId="22BABF7E" w:rsidR="005D1BE9" w:rsidRDefault="005D1BE9" w:rsidP="00FB551F">
            <w:pPr>
              <w:rPr>
                <w:rFonts w:ascii="Arial" w:hAnsi="Arial" w:cs="Arial"/>
              </w:rPr>
            </w:pPr>
            <w:r>
              <w:rPr>
                <w:rFonts w:ascii="Arial" w:hAnsi="Arial" w:cs="Arial"/>
              </w:rPr>
              <w:t>8</w:t>
            </w:r>
          </w:p>
        </w:tc>
        <w:tc>
          <w:tcPr>
            <w:tcW w:w="1908" w:type="dxa"/>
            <w:tcBorders>
              <w:left w:val="nil"/>
              <w:right w:val="nil"/>
            </w:tcBorders>
          </w:tcPr>
          <w:p w14:paraId="695E7584" w14:textId="42CBC621" w:rsidR="005D1BE9" w:rsidRDefault="005D1BE9" w:rsidP="00FB551F">
            <w:pPr>
              <w:rPr>
                <w:rFonts w:ascii="Arial" w:hAnsi="Arial" w:cs="Arial"/>
              </w:rPr>
            </w:pPr>
            <w:r>
              <w:rPr>
                <w:rFonts w:ascii="Arial" w:hAnsi="Arial" w:cs="Arial"/>
              </w:rPr>
              <w:t>LR</w:t>
            </w:r>
          </w:p>
        </w:tc>
        <w:tc>
          <w:tcPr>
            <w:tcW w:w="6095" w:type="dxa"/>
            <w:tcBorders>
              <w:left w:val="nil"/>
              <w:right w:val="nil"/>
            </w:tcBorders>
          </w:tcPr>
          <w:p w14:paraId="67CF3945" w14:textId="25AA1346" w:rsidR="005D1BE9" w:rsidRDefault="005D1BE9" w:rsidP="00FB551F">
            <w:pPr>
              <w:pStyle w:val="western"/>
              <w:rPr>
                <w:rFonts w:ascii="Arial" w:hAnsi="Arial" w:cs="Arial"/>
                <w:color w:val="000000"/>
              </w:rPr>
            </w:pPr>
            <w:r>
              <w:rPr>
                <w:rFonts w:ascii="Arial" w:hAnsi="Arial" w:cs="Arial"/>
                <w:color w:val="000000"/>
              </w:rPr>
              <w:t xml:space="preserve">Blood pressure link on the website </w:t>
            </w:r>
          </w:p>
        </w:tc>
        <w:tc>
          <w:tcPr>
            <w:tcW w:w="2126" w:type="dxa"/>
            <w:tcBorders>
              <w:left w:val="nil"/>
              <w:right w:val="nil"/>
            </w:tcBorders>
          </w:tcPr>
          <w:p w14:paraId="13D4F0A0" w14:textId="77777777" w:rsidR="005D1BE9" w:rsidRPr="00E036EC" w:rsidRDefault="005D1BE9" w:rsidP="00FB551F">
            <w:pPr>
              <w:rPr>
                <w:rFonts w:ascii="Arial" w:hAnsi="Arial" w:cs="Arial"/>
              </w:rPr>
            </w:pPr>
          </w:p>
        </w:tc>
      </w:tr>
      <w:tr w:rsidR="005D1BE9" w:rsidRPr="00E036EC" w14:paraId="1B528079" w14:textId="77777777" w:rsidTr="005D1BE9">
        <w:tc>
          <w:tcPr>
            <w:tcW w:w="644" w:type="dxa"/>
            <w:tcBorders>
              <w:left w:val="nil"/>
              <w:right w:val="nil"/>
            </w:tcBorders>
          </w:tcPr>
          <w:p w14:paraId="3B938E8B" w14:textId="71511000" w:rsidR="005D1BE9" w:rsidRDefault="005D1BE9" w:rsidP="00FB551F">
            <w:pPr>
              <w:rPr>
                <w:rFonts w:ascii="Arial" w:hAnsi="Arial" w:cs="Arial"/>
              </w:rPr>
            </w:pPr>
            <w:r>
              <w:rPr>
                <w:rFonts w:ascii="Arial" w:hAnsi="Arial" w:cs="Arial"/>
              </w:rPr>
              <w:t>8</w:t>
            </w:r>
          </w:p>
        </w:tc>
        <w:tc>
          <w:tcPr>
            <w:tcW w:w="1908" w:type="dxa"/>
            <w:tcBorders>
              <w:left w:val="nil"/>
              <w:right w:val="nil"/>
            </w:tcBorders>
          </w:tcPr>
          <w:p w14:paraId="26D0440A" w14:textId="20CF9000" w:rsidR="005D1BE9" w:rsidRDefault="005D1BE9" w:rsidP="00FB551F">
            <w:pPr>
              <w:rPr>
                <w:rFonts w:ascii="Arial" w:hAnsi="Arial" w:cs="Arial"/>
              </w:rPr>
            </w:pPr>
            <w:r>
              <w:rPr>
                <w:rFonts w:ascii="Arial" w:hAnsi="Arial" w:cs="Arial"/>
              </w:rPr>
              <w:t>LR/ DG/ GM</w:t>
            </w:r>
          </w:p>
        </w:tc>
        <w:tc>
          <w:tcPr>
            <w:tcW w:w="6095" w:type="dxa"/>
            <w:tcBorders>
              <w:left w:val="nil"/>
              <w:right w:val="nil"/>
            </w:tcBorders>
          </w:tcPr>
          <w:p w14:paraId="1ECEE96F" w14:textId="3FA7C145" w:rsidR="005D1BE9" w:rsidRDefault="005D1BE9" w:rsidP="00FB551F">
            <w:pPr>
              <w:pStyle w:val="western"/>
              <w:rPr>
                <w:rFonts w:ascii="Arial" w:hAnsi="Arial" w:cs="Arial"/>
                <w:color w:val="000000"/>
              </w:rPr>
            </w:pPr>
            <w:r>
              <w:rPr>
                <w:rFonts w:ascii="Arial" w:hAnsi="Arial" w:cs="Arial"/>
                <w:color w:val="000000"/>
              </w:rPr>
              <w:t>Tea and Tech session at Wrington Church</w:t>
            </w:r>
          </w:p>
        </w:tc>
        <w:tc>
          <w:tcPr>
            <w:tcW w:w="2126" w:type="dxa"/>
            <w:tcBorders>
              <w:left w:val="nil"/>
              <w:right w:val="nil"/>
            </w:tcBorders>
          </w:tcPr>
          <w:p w14:paraId="02DE0AD7" w14:textId="77777777" w:rsidR="005D1BE9" w:rsidRPr="00E036EC" w:rsidRDefault="005D1BE9" w:rsidP="00FB551F">
            <w:pPr>
              <w:rPr>
                <w:rFonts w:ascii="Arial" w:hAnsi="Arial" w:cs="Arial"/>
              </w:rPr>
            </w:pPr>
          </w:p>
        </w:tc>
      </w:tr>
      <w:tr w:rsidR="005D1BE9" w:rsidRPr="00E036EC" w14:paraId="5CF01500" w14:textId="77777777" w:rsidTr="005D1BE9">
        <w:tc>
          <w:tcPr>
            <w:tcW w:w="644" w:type="dxa"/>
            <w:tcBorders>
              <w:left w:val="nil"/>
              <w:bottom w:val="single" w:sz="4" w:space="0" w:color="auto"/>
              <w:right w:val="nil"/>
            </w:tcBorders>
          </w:tcPr>
          <w:p w14:paraId="544903B4" w14:textId="472552D8" w:rsidR="005D1BE9" w:rsidRDefault="005D1BE9" w:rsidP="00FB551F">
            <w:pPr>
              <w:rPr>
                <w:rFonts w:ascii="Arial" w:hAnsi="Arial" w:cs="Arial"/>
              </w:rPr>
            </w:pPr>
            <w:r>
              <w:rPr>
                <w:rFonts w:ascii="Arial" w:hAnsi="Arial" w:cs="Arial"/>
              </w:rPr>
              <w:t>10b</w:t>
            </w:r>
          </w:p>
        </w:tc>
        <w:tc>
          <w:tcPr>
            <w:tcW w:w="1908" w:type="dxa"/>
            <w:tcBorders>
              <w:left w:val="nil"/>
              <w:bottom w:val="single" w:sz="4" w:space="0" w:color="auto"/>
              <w:right w:val="nil"/>
            </w:tcBorders>
          </w:tcPr>
          <w:p w14:paraId="1020013C" w14:textId="3CA75DE7" w:rsidR="005D1BE9" w:rsidRDefault="005D1BE9" w:rsidP="00FB551F">
            <w:pPr>
              <w:rPr>
                <w:rFonts w:ascii="Arial" w:hAnsi="Arial" w:cs="Arial"/>
              </w:rPr>
            </w:pPr>
            <w:r>
              <w:rPr>
                <w:rFonts w:ascii="Arial" w:hAnsi="Arial" w:cs="Arial"/>
              </w:rPr>
              <w:t>LR</w:t>
            </w:r>
          </w:p>
        </w:tc>
        <w:tc>
          <w:tcPr>
            <w:tcW w:w="6095" w:type="dxa"/>
            <w:tcBorders>
              <w:left w:val="nil"/>
              <w:bottom w:val="single" w:sz="4" w:space="0" w:color="auto"/>
              <w:right w:val="nil"/>
            </w:tcBorders>
          </w:tcPr>
          <w:p w14:paraId="36DC2367" w14:textId="0B3EC0FD" w:rsidR="005D1BE9" w:rsidRDefault="005D1BE9" w:rsidP="00FB551F">
            <w:pPr>
              <w:pStyle w:val="western"/>
              <w:rPr>
                <w:rFonts w:ascii="Arial" w:hAnsi="Arial" w:cs="Arial"/>
                <w:color w:val="000000"/>
              </w:rPr>
            </w:pPr>
            <w:r>
              <w:rPr>
                <w:rFonts w:ascii="Arial" w:hAnsi="Arial" w:cs="Arial"/>
                <w:color w:val="000000"/>
              </w:rPr>
              <w:t xml:space="preserve">Circulate the complaints report </w:t>
            </w:r>
          </w:p>
        </w:tc>
        <w:tc>
          <w:tcPr>
            <w:tcW w:w="2126" w:type="dxa"/>
            <w:tcBorders>
              <w:left w:val="nil"/>
              <w:bottom w:val="single" w:sz="4" w:space="0" w:color="auto"/>
              <w:right w:val="nil"/>
            </w:tcBorders>
          </w:tcPr>
          <w:p w14:paraId="364700A2" w14:textId="77777777" w:rsidR="005D1BE9" w:rsidRPr="00E036EC" w:rsidRDefault="005D1BE9" w:rsidP="00FB551F">
            <w:pPr>
              <w:rPr>
                <w:rFonts w:ascii="Arial" w:hAnsi="Arial" w:cs="Arial"/>
              </w:rPr>
            </w:pPr>
          </w:p>
        </w:tc>
      </w:tr>
    </w:tbl>
    <w:p w14:paraId="779102EC" w14:textId="434D1533" w:rsidR="00E036EC" w:rsidRDefault="00E036EC" w:rsidP="00E036EC">
      <w:pPr>
        <w:rPr>
          <w:rFonts w:ascii="Arial" w:hAnsi="Arial" w:cs="Arial"/>
          <w:i/>
          <w:iCs/>
          <w:sz w:val="22"/>
          <w:szCs w:val="22"/>
        </w:rPr>
      </w:pPr>
    </w:p>
    <w:p w14:paraId="7F331BFE" w14:textId="77777777" w:rsidR="00E036EC" w:rsidRDefault="00E036EC">
      <w:pPr>
        <w:spacing w:after="160" w:line="278" w:lineRule="auto"/>
        <w:rPr>
          <w:rFonts w:ascii="Arial" w:hAnsi="Arial" w:cs="Arial"/>
          <w:i/>
          <w:iCs/>
          <w:sz w:val="22"/>
          <w:szCs w:val="22"/>
        </w:rPr>
      </w:pPr>
      <w:r>
        <w:rPr>
          <w:rFonts w:ascii="Arial" w:hAnsi="Arial" w:cs="Arial"/>
          <w:i/>
          <w:iCs/>
          <w:sz w:val="22"/>
          <w:szCs w:val="22"/>
        </w:rPr>
        <w:br w:type="page"/>
      </w:r>
    </w:p>
    <w:p w14:paraId="112A1F6F" w14:textId="77777777" w:rsidR="00E036EC" w:rsidRPr="00E036EC" w:rsidRDefault="00E036EC" w:rsidP="00E036EC">
      <w:pPr>
        <w:rPr>
          <w:rFonts w:ascii="Arial" w:hAnsi="Arial" w:cs="Arial"/>
          <w:b/>
          <w:sz w:val="22"/>
          <w:szCs w:val="22"/>
        </w:rPr>
      </w:pPr>
      <w:r w:rsidRPr="00E036EC">
        <w:rPr>
          <w:rFonts w:ascii="Arial" w:hAnsi="Arial" w:cs="Arial"/>
          <w:b/>
          <w:sz w:val="22"/>
          <w:szCs w:val="22"/>
        </w:rPr>
        <w:lastRenderedPageBreak/>
        <w:t>Minutes:</w:t>
      </w:r>
    </w:p>
    <w:p w14:paraId="11EA6E6E" w14:textId="77777777" w:rsidR="00E036EC" w:rsidRPr="00E036EC" w:rsidRDefault="00E036EC" w:rsidP="00E036EC">
      <w:pPr>
        <w:rPr>
          <w:rFonts w:ascii="Arial" w:hAnsi="Arial" w:cs="Arial"/>
          <w:b/>
          <w:sz w:val="22"/>
          <w:szCs w:val="22"/>
        </w:rPr>
      </w:pPr>
    </w:p>
    <w:tbl>
      <w:tblPr>
        <w:tblStyle w:val="TableGrid"/>
        <w:tblW w:w="10968" w:type="dxa"/>
        <w:tblInd w:w="-336" w:type="dxa"/>
        <w:tblBorders>
          <w:left w:val="none" w:sz="0" w:space="0" w:color="auto"/>
          <w:right w:val="none" w:sz="0" w:space="0" w:color="auto"/>
        </w:tblBorders>
        <w:tblLayout w:type="fixed"/>
        <w:tblLook w:val="04A0" w:firstRow="1" w:lastRow="0" w:firstColumn="1" w:lastColumn="0" w:noHBand="0" w:noVBand="1"/>
      </w:tblPr>
      <w:tblGrid>
        <w:gridCol w:w="644"/>
        <w:gridCol w:w="9473"/>
        <w:gridCol w:w="851"/>
      </w:tblGrid>
      <w:tr w:rsidR="00E036EC" w:rsidRPr="00E036EC" w14:paraId="722E2EB4" w14:textId="77777777" w:rsidTr="005D1BE9">
        <w:trPr>
          <w:trHeight w:val="338"/>
        </w:trPr>
        <w:tc>
          <w:tcPr>
            <w:tcW w:w="644" w:type="dxa"/>
            <w:tcBorders>
              <w:bottom w:val="single" w:sz="4" w:space="0" w:color="auto"/>
              <w:right w:val="nil"/>
            </w:tcBorders>
            <w:shd w:val="clear" w:color="auto" w:fill="A6A6A6" w:themeFill="background1" w:themeFillShade="A6"/>
          </w:tcPr>
          <w:p w14:paraId="63B9802E" w14:textId="77777777" w:rsidR="00E036EC" w:rsidRPr="00E036EC" w:rsidRDefault="00E036EC" w:rsidP="00FB551F">
            <w:pPr>
              <w:rPr>
                <w:rFonts w:ascii="Arial" w:hAnsi="Arial" w:cs="Arial"/>
                <w:color w:val="FFFFFF" w:themeColor="background1"/>
              </w:rPr>
            </w:pPr>
            <w:r w:rsidRPr="00E036EC">
              <w:rPr>
                <w:rFonts w:ascii="Arial" w:hAnsi="Arial" w:cs="Arial"/>
                <w:color w:val="FFFFFF" w:themeColor="background1"/>
              </w:rPr>
              <w:t>Item</w:t>
            </w:r>
          </w:p>
        </w:tc>
        <w:tc>
          <w:tcPr>
            <w:tcW w:w="9473" w:type="dxa"/>
            <w:tcBorders>
              <w:left w:val="nil"/>
              <w:bottom w:val="single" w:sz="4" w:space="0" w:color="auto"/>
              <w:right w:val="nil"/>
            </w:tcBorders>
            <w:shd w:val="clear" w:color="auto" w:fill="A6A6A6" w:themeFill="background1" w:themeFillShade="A6"/>
          </w:tcPr>
          <w:p w14:paraId="5E775B3F" w14:textId="77777777" w:rsidR="00E036EC" w:rsidRPr="00E036EC" w:rsidRDefault="00E036EC" w:rsidP="00FB551F">
            <w:pPr>
              <w:rPr>
                <w:rFonts w:ascii="Arial" w:hAnsi="Arial" w:cs="Arial"/>
                <w:color w:val="FFFFFF" w:themeColor="background1"/>
              </w:rPr>
            </w:pPr>
            <w:r w:rsidRPr="00E036EC">
              <w:rPr>
                <w:rFonts w:ascii="Arial" w:hAnsi="Arial" w:cs="Arial"/>
                <w:color w:val="FFFFFF" w:themeColor="background1"/>
              </w:rPr>
              <w:t>Description</w:t>
            </w:r>
          </w:p>
        </w:tc>
        <w:tc>
          <w:tcPr>
            <w:tcW w:w="851" w:type="dxa"/>
            <w:tcBorders>
              <w:left w:val="nil"/>
              <w:bottom w:val="single" w:sz="4" w:space="0" w:color="auto"/>
            </w:tcBorders>
            <w:shd w:val="clear" w:color="auto" w:fill="A6A6A6" w:themeFill="background1" w:themeFillShade="A6"/>
          </w:tcPr>
          <w:p w14:paraId="23F4675D" w14:textId="77777777" w:rsidR="00E036EC" w:rsidRPr="00E036EC" w:rsidRDefault="00E036EC" w:rsidP="00FB551F">
            <w:pPr>
              <w:rPr>
                <w:rFonts w:ascii="Arial" w:hAnsi="Arial" w:cs="Arial"/>
                <w:color w:val="FFFFFF" w:themeColor="background1"/>
              </w:rPr>
            </w:pPr>
            <w:r w:rsidRPr="00E036EC">
              <w:rPr>
                <w:rFonts w:ascii="Arial" w:hAnsi="Arial" w:cs="Arial"/>
                <w:color w:val="FFFFFF" w:themeColor="background1"/>
              </w:rPr>
              <w:t>Action</w:t>
            </w:r>
          </w:p>
        </w:tc>
      </w:tr>
      <w:tr w:rsidR="00E036EC" w:rsidRPr="00E036EC" w14:paraId="478FACFA" w14:textId="77777777" w:rsidTr="005D1BE9">
        <w:tc>
          <w:tcPr>
            <w:tcW w:w="644" w:type="dxa"/>
            <w:tcBorders>
              <w:right w:val="nil"/>
            </w:tcBorders>
          </w:tcPr>
          <w:p w14:paraId="70C29A03" w14:textId="77777777" w:rsidR="00E036EC" w:rsidRPr="00E036EC" w:rsidRDefault="00E036EC" w:rsidP="00FB551F">
            <w:pPr>
              <w:rPr>
                <w:rFonts w:ascii="Arial" w:hAnsi="Arial" w:cs="Arial"/>
                <w:b/>
                <w:bCs/>
              </w:rPr>
            </w:pPr>
            <w:r w:rsidRPr="00E036EC">
              <w:rPr>
                <w:rFonts w:ascii="Arial" w:hAnsi="Arial" w:cs="Arial"/>
                <w:b/>
                <w:bCs/>
              </w:rPr>
              <w:t>1</w:t>
            </w:r>
          </w:p>
        </w:tc>
        <w:tc>
          <w:tcPr>
            <w:tcW w:w="9473" w:type="dxa"/>
            <w:tcBorders>
              <w:left w:val="nil"/>
              <w:right w:val="nil"/>
            </w:tcBorders>
          </w:tcPr>
          <w:p w14:paraId="749B5135" w14:textId="77777777" w:rsidR="00E036EC" w:rsidRPr="00E036EC" w:rsidRDefault="00E036EC" w:rsidP="00FB551F">
            <w:pPr>
              <w:rPr>
                <w:rFonts w:ascii="Arial" w:hAnsi="Arial" w:cs="Arial"/>
                <w:b/>
              </w:rPr>
            </w:pPr>
            <w:r w:rsidRPr="00E036EC">
              <w:rPr>
                <w:rFonts w:ascii="Arial" w:hAnsi="Arial" w:cs="Arial"/>
                <w:b/>
              </w:rPr>
              <w:t>Apologies</w:t>
            </w:r>
          </w:p>
          <w:p w14:paraId="720B8AFD" w14:textId="1F336288" w:rsidR="005D1BE9" w:rsidRPr="005D1BE9" w:rsidRDefault="00C93D4E" w:rsidP="005D1BE9">
            <w:pPr>
              <w:rPr>
                <w:rFonts w:ascii="Arial" w:eastAsia="Times New Roman" w:hAnsi="Arial" w:cs="Arial"/>
              </w:rPr>
            </w:pPr>
            <w:r w:rsidRPr="00C93D4E">
              <w:rPr>
                <w:rFonts w:ascii="Arial" w:eastAsia="Times New Roman" w:hAnsi="Arial" w:cs="Arial"/>
              </w:rPr>
              <w:t>Tim Evans</w:t>
            </w:r>
            <w:r w:rsidR="005D1BE9">
              <w:rPr>
                <w:rFonts w:ascii="Arial" w:eastAsia="Times New Roman" w:hAnsi="Arial" w:cs="Arial"/>
              </w:rPr>
              <w:t xml:space="preserve">, </w:t>
            </w:r>
            <w:r w:rsidR="005D1BE9" w:rsidRPr="00C93D4E">
              <w:rPr>
                <w:rFonts w:ascii="Arial" w:eastAsia="Times New Roman" w:hAnsi="Arial" w:cs="Arial"/>
              </w:rPr>
              <w:t>Leonie Allday</w:t>
            </w:r>
            <w:r w:rsidR="005D1BE9">
              <w:rPr>
                <w:rFonts w:ascii="Arial" w:eastAsia="Times New Roman" w:hAnsi="Arial" w:cs="Arial"/>
              </w:rPr>
              <w:t xml:space="preserve">, </w:t>
            </w:r>
            <w:r w:rsidR="005D1BE9" w:rsidRPr="00C93D4E">
              <w:rPr>
                <w:rFonts w:ascii="Arial" w:eastAsia="Times New Roman" w:hAnsi="Arial" w:cs="Arial"/>
              </w:rPr>
              <w:t>Jane Clarke</w:t>
            </w:r>
            <w:r w:rsidR="005D1BE9">
              <w:rPr>
                <w:rFonts w:ascii="Arial" w:eastAsia="Times New Roman" w:hAnsi="Arial" w:cs="Arial"/>
              </w:rPr>
              <w:t xml:space="preserve">, </w:t>
            </w:r>
            <w:r w:rsidR="005D1BE9" w:rsidRPr="00C93D4E">
              <w:rPr>
                <w:rFonts w:ascii="Arial" w:eastAsia="Times New Roman" w:hAnsi="Arial" w:cs="Arial"/>
              </w:rPr>
              <w:t>Joe Norman</w:t>
            </w:r>
            <w:r w:rsidR="005D1BE9">
              <w:rPr>
                <w:rFonts w:ascii="Arial" w:eastAsia="Times New Roman" w:hAnsi="Arial" w:cs="Arial"/>
              </w:rPr>
              <w:t xml:space="preserve">, </w:t>
            </w:r>
            <w:r w:rsidR="005D1BE9" w:rsidRPr="00C93D4E">
              <w:rPr>
                <w:rFonts w:ascii="Arial" w:eastAsia="Times New Roman" w:hAnsi="Arial" w:cs="Arial"/>
              </w:rPr>
              <w:t>Clive Harper</w:t>
            </w:r>
            <w:r w:rsidR="005D1BE9">
              <w:rPr>
                <w:rFonts w:ascii="Arial" w:eastAsia="Times New Roman" w:hAnsi="Arial" w:cs="Arial"/>
              </w:rPr>
              <w:t xml:space="preserve">, </w:t>
            </w:r>
            <w:r w:rsidR="005D1BE9" w:rsidRPr="00C93D4E">
              <w:rPr>
                <w:rFonts w:ascii="Arial" w:eastAsia="Times New Roman" w:hAnsi="Arial" w:cs="Arial"/>
              </w:rPr>
              <w:t>David Miller</w:t>
            </w:r>
            <w:r w:rsidR="005D1BE9">
              <w:rPr>
                <w:rFonts w:ascii="Arial" w:eastAsia="Times New Roman" w:hAnsi="Arial" w:cs="Arial"/>
              </w:rPr>
              <w:t xml:space="preserve">, </w:t>
            </w:r>
            <w:r w:rsidR="005D1BE9" w:rsidRPr="00C93D4E">
              <w:rPr>
                <w:rFonts w:ascii="Arial" w:hAnsi="Arial" w:cs="Arial"/>
              </w:rPr>
              <w:t>Maureen Hutchinson</w:t>
            </w:r>
            <w:r w:rsidR="001C4919">
              <w:rPr>
                <w:rFonts w:ascii="Arial" w:eastAsia="Times New Roman" w:hAnsi="Arial" w:cs="Arial"/>
              </w:rPr>
              <w:t>, Dr Joanna King, Leigh Vowles</w:t>
            </w:r>
          </w:p>
          <w:p w14:paraId="31047122" w14:textId="3FDFF88E" w:rsidR="00E036EC" w:rsidRPr="00E036EC" w:rsidRDefault="00E036EC" w:rsidP="00C93D4E">
            <w:pPr>
              <w:rPr>
                <w:rFonts w:ascii="Arial" w:eastAsia="Times New Roman" w:hAnsi="Arial" w:cs="Arial"/>
              </w:rPr>
            </w:pPr>
          </w:p>
        </w:tc>
        <w:tc>
          <w:tcPr>
            <w:tcW w:w="851" w:type="dxa"/>
            <w:tcBorders>
              <w:left w:val="nil"/>
            </w:tcBorders>
          </w:tcPr>
          <w:p w14:paraId="1274EC29" w14:textId="77777777" w:rsidR="00E036EC" w:rsidRPr="00E036EC" w:rsidRDefault="00E036EC" w:rsidP="00FB551F">
            <w:pPr>
              <w:rPr>
                <w:rFonts w:ascii="Arial" w:hAnsi="Arial" w:cs="Arial"/>
              </w:rPr>
            </w:pPr>
          </w:p>
          <w:p w14:paraId="2A94AD53" w14:textId="77777777" w:rsidR="00E036EC" w:rsidRPr="00E036EC" w:rsidRDefault="00E036EC" w:rsidP="00FB551F">
            <w:pPr>
              <w:rPr>
                <w:rFonts w:ascii="Arial" w:hAnsi="Arial" w:cs="Arial"/>
              </w:rPr>
            </w:pPr>
          </w:p>
          <w:p w14:paraId="24CA071F" w14:textId="77777777" w:rsidR="00E036EC" w:rsidRPr="00E036EC" w:rsidRDefault="00E036EC" w:rsidP="00FB551F">
            <w:pPr>
              <w:rPr>
                <w:rFonts w:ascii="Arial" w:hAnsi="Arial" w:cs="Arial"/>
              </w:rPr>
            </w:pPr>
          </w:p>
          <w:p w14:paraId="757FEC0D" w14:textId="77777777" w:rsidR="00E036EC" w:rsidRPr="00E036EC" w:rsidRDefault="00E036EC" w:rsidP="00FB551F">
            <w:pPr>
              <w:rPr>
                <w:rFonts w:ascii="Arial" w:hAnsi="Arial" w:cs="Arial"/>
              </w:rPr>
            </w:pPr>
          </w:p>
        </w:tc>
      </w:tr>
      <w:tr w:rsidR="00E036EC" w:rsidRPr="00E036EC" w14:paraId="51BB0960" w14:textId="77777777" w:rsidTr="005D1BE9">
        <w:tc>
          <w:tcPr>
            <w:tcW w:w="644" w:type="dxa"/>
            <w:tcBorders>
              <w:right w:val="nil"/>
            </w:tcBorders>
          </w:tcPr>
          <w:p w14:paraId="39704ABA" w14:textId="0F637A00" w:rsidR="00E036EC" w:rsidRPr="00E036EC" w:rsidRDefault="00E036EC" w:rsidP="00FB551F">
            <w:pPr>
              <w:rPr>
                <w:rFonts w:ascii="Arial" w:hAnsi="Arial" w:cs="Arial"/>
                <w:b/>
                <w:bCs/>
              </w:rPr>
            </w:pPr>
            <w:r>
              <w:rPr>
                <w:rFonts w:ascii="Arial" w:hAnsi="Arial" w:cs="Arial"/>
                <w:b/>
                <w:bCs/>
              </w:rPr>
              <w:t>2</w:t>
            </w:r>
          </w:p>
        </w:tc>
        <w:tc>
          <w:tcPr>
            <w:tcW w:w="9473" w:type="dxa"/>
            <w:tcBorders>
              <w:left w:val="nil"/>
              <w:right w:val="nil"/>
            </w:tcBorders>
          </w:tcPr>
          <w:p w14:paraId="1DA2569B" w14:textId="77777777" w:rsidR="00E036EC" w:rsidRPr="00E036EC" w:rsidRDefault="00E036EC" w:rsidP="00E036EC">
            <w:pPr>
              <w:rPr>
                <w:rFonts w:ascii="Arial" w:hAnsi="Arial" w:cs="Arial"/>
                <w:b/>
              </w:rPr>
            </w:pPr>
            <w:r w:rsidRPr="00E036EC">
              <w:rPr>
                <w:rFonts w:ascii="Arial" w:hAnsi="Arial" w:cs="Arial"/>
                <w:b/>
              </w:rPr>
              <w:t>Feedback from Virtual PPG</w:t>
            </w:r>
          </w:p>
          <w:p w14:paraId="6EA41495" w14:textId="6BB1ED20"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 xml:space="preserve">The most recent virtual PPG Group meeting took place on Wednesday, 23rd July. Attendance was higher than usual, with 16 participants in total: 4 MVMG staff, 4 PPG members, and 8 </w:t>
            </w:r>
            <w:r>
              <w:rPr>
                <w:rFonts w:ascii="Arial" w:hAnsi="Arial" w:cs="Arial"/>
                <w:bCs/>
              </w:rPr>
              <w:t xml:space="preserve">virtual members including newcomers. </w:t>
            </w:r>
          </w:p>
          <w:p w14:paraId="1ADF10E9" w14:textId="7B972C73"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Andy Carpenter, Digital Director, provided an overview of new digital services aimed at improving the patient experience. These include promoting the use of the NHS App and implementing an automated phone system. The group was invited to share their feedback:</w:t>
            </w:r>
          </w:p>
          <w:p w14:paraId="7A988798"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The Patient Participation Group (PPG) supported digital initiatives, provided they do not compromise patient safety or put individuals at risk.</w:t>
            </w:r>
          </w:p>
          <w:p w14:paraId="4896C0F6"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It was suggested that AI could enhance patient access via eConsult, as long as there remains an option to speak to a person.</w:t>
            </w:r>
          </w:p>
          <w:p w14:paraId="5A758930"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There was a strong consensus that human contact must always be available, regardless of digital developments.</w:t>
            </w:r>
          </w:p>
          <w:p w14:paraId="6A1CDEE3"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The group emphasized the need to maintain non-digital access pathways to ensure inclusivity.</w:t>
            </w:r>
          </w:p>
          <w:p w14:paraId="709F8C3E"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A discussion took place around potentially reintroducing “Tea and Tech” sessions, along with staff support to help patients engage with digital tools.</w:t>
            </w:r>
          </w:p>
          <w:p w14:paraId="33D4284D"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 xml:space="preserve">There was a discussion around the need for clearer communication regarding the various clinical roles within MVMG, following a concern about the use of Physician Associates. It was confirmed that MVMG does </w:t>
            </w:r>
            <w:r w:rsidRPr="005D1BE9">
              <w:rPr>
                <w:rFonts w:ascii="Arial" w:hAnsi="Arial" w:cs="Arial"/>
                <w:bCs/>
                <w:i/>
                <w:iCs/>
              </w:rPr>
              <w:t>not</w:t>
            </w:r>
            <w:r w:rsidRPr="005D1BE9">
              <w:rPr>
                <w:rFonts w:ascii="Arial" w:hAnsi="Arial" w:cs="Arial"/>
                <w:bCs/>
              </w:rPr>
              <w:t xml:space="preserve"> employ Physician Associates.</w:t>
            </w:r>
          </w:p>
          <w:p w14:paraId="6D1ADC86"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Question was raised on text reminders for patients as they were temporarily turned off due to technical issues but will be reactivated in the coming week.</w:t>
            </w:r>
          </w:p>
          <w:p w14:paraId="3A8AF69E"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It was confirmed that patients can no longer book blood test appointments online due to misuse of the system. Instead, patients will receive booking links to arrange their appointments.</w:t>
            </w:r>
          </w:p>
          <w:p w14:paraId="0023E1A5"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 xml:space="preserve">A question was raised about the credibility of </w:t>
            </w:r>
            <w:proofErr w:type="spellStart"/>
            <w:r w:rsidRPr="005D1BE9">
              <w:rPr>
                <w:rFonts w:ascii="Arial" w:hAnsi="Arial" w:cs="Arial"/>
                <w:bCs/>
              </w:rPr>
              <w:t>Bluecrest</w:t>
            </w:r>
            <w:proofErr w:type="spellEnd"/>
            <w:r w:rsidRPr="005D1BE9">
              <w:rPr>
                <w:rFonts w:ascii="Arial" w:hAnsi="Arial" w:cs="Arial"/>
                <w:bCs/>
              </w:rPr>
              <w:t xml:space="preserve"> and whether MVMG values the results. It was clarified that </w:t>
            </w:r>
            <w:proofErr w:type="spellStart"/>
            <w:r w:rsidRPr="005D1BE9">
              <w:rPr>
                <w:rFonts w:ascii="Arial" w:hAnsi="Arial" w:cs="Arial"/>
                <w:bCs/>
              </w:rPr>
              <w:t>Bluecrest</w:t>
            </w:r>
            <w:proofErr w:type="spellEnd"/>
            <w:r w:rsidRPr="005D1BE9">
              <w:rPr>
                <w:rFonts w:ascii="Arial" w:hAnsi="Arial" w:cs="Arial"/>
                <w:bCs/>
              </w:rPr>
              <w:t xml:space="preserve"> is a private service for individuals wishing to pay for a general health check. MVMG does not rely on or endorse private services.</w:t>
            </w:r>
          </w:p>
          <w:p w14:paraId="7B942D09" w14:textId="421CC48A"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It was explained that urine samples must be handed in before 1pm due to fixed courier collection times, which cannot be altered</w:t>
            </w:r>
            <w:r w:rsidR="001C4919">
              <w:rPr>
                <w:rFonts w:ascii="Arial" w:hAnsi="Arial" w:cs="Arial"/>
                <w:bCs/>
              </w:rPr>
              <w:t xml:space="preserve"> as these are arranged by the hospital labs and have a cut off time for processing</w:t>
            </w:r>
          </w:p>
          <w:p w14:paraId="7E90B804" w14:textId="77777777" w:rsidR="005D1BE9" w:rsidRPr="005D1BE9" w:rsidRDefault="005D1BE9" w:rsidP="005D1BE9">
            <w:pPr>
              <w:pStyle w:val="ListParagraph"/>
              <w:numPr>
                <w:ilvl w:val="0"/>
                <w:numId w:val="15"/>
              </w:numPr>
              <w:jc w:val="both"/>
              <w:rPr>
                <w:rFonts w:ascii="Arial" w:hAnsi="Arial" w:cs="Arial"/>
                <w:bCs/>
              </w:rPr>
            </w:pPr>
            <w:r w:rsidRPr="005D1BE9">
              <w:rPr>
                <w:rFonts w:ascii="Arial" w:hAnsi="Arial" w:cs="Arial"/>
                <w:bCs/>
              </w:rPr>
              <w:t>Feedback indicated that the "Path to Remission" program for Type 2 diabetes is not well understood by clinicians, including those within 111 services and MVMG.</w:t>
            </w:r>
          </w:p>
          <w:p w14:paraId="5727C0AE" w14:textId="77777777" w:rsidR="00E036EC" w:rsidRDefault="00E036EC" w:rsidP="005D1BE9">
            <w:pPr>
              <w:pStyle w:val="ListParagraph"/>
              <w:ind w:left="360"/>
              <w:jc w:val="both"/>
              <w:rPr>
                <w:rFonts w:ascii="Arial" w:hAnsi="Arial" w:cs="Arial"/>
                <w:b/>
              </w:rPr>
            </w:pPr>
          </w:p>
          <w:p w14:paraId="7C661D13" w14:textId="77777777" w:rsidR="005D1BE9" w:rsidRDefault="005D1BE9" w:rsidP="005D1BE9">
            <w:pPr>
              <w:jc w:val="both"/>
              <w:rPr>
                <w:rFonts w:ascii="Arial" w:hAnsi="Arial" w:cs="Arial"/>
                <w:bCs/>
              </w:rPr>
            </w:pPr>
            <w:r w:rsidRPr="005D1BE9">
              <w:rPr>
                <w:rFonts w:ascii="Arial" w:hAnsi="Arial" w:cs="Arial"/>
                <w:bCs/>
              </w:rPr>
              <w:t>Geoff Matthews noted that it was encouraging to see a strong turnout, including new members, all of whom made valuable contributions to the discussion.</w:t>
            </w:r>
          </w:p>
          <w:p w14:paraId="23EF9485" w14:textId="7F0F4868" w:rsidR="005D1BE9" w:rsidRPr="005D1BE9" w:rsidRDefault="005D1BE9" w:rsidP="005D1BE9">
            <w:pPr>
              <w:jc w:val="both"/>
              <w:rPr>
                <w:rFonts w:ascii="Arial" w:hAnsi="Arial" w:cs="Arial"/>
                <w:bCs/>
              </w:rPr>
            </w:pPr>
          </w:p>
        </w:tc>
        <w:tc>
          <w:tcPr>
            <w:tcW w:w="851" w:type="dxa"/>
            <w:tcBorders>
              <w:left w:val="nil"/>
            </w:tcBorders>
          </w:tcPr>
          <w:p w14:paraId="2AEF9003" w14:textId="77777777" w:rsidR="00E036EC" w:rsidRDefault="00E036EC" w:rsidP="00FB551F">
            <w:pPr>
              <w:rPr>
                <w:rFonts w:ascii="Arial" w:hAnsi="Arial" w:cs="Arial"/>
              </w:rPr>
            </w:pPr>
          </w:p>
          <w:p w14:paraId="696DA262" w14:textId="77777777" w:rsidR="00C93D4E" w:rsidRDefault="00C93D4E" w:rsidP="00FB551F">
            <w:pPr>
              <w:rPr>
                <w:rFonts w:ascii="Arial" w:hAnsi="Arial" w:cs="Arial"/>
              </w:rPr>
            </w:pPr>
          </w:p>
          <w:p w14:paraId="24B4A317" w14:textId="77777777" w:rsidR="00C93D4E" w:rsidRDefault="00C93D4E" w:rsidP="00FB551F">
            <w:pPr>
              <w:rPr>
                <w:rFonts w:ascii="Arial" w:hAnsi="Arial" w:cs="Arial"/>
              </w:rPr>
            </w:pPr>
          </w:p>
          <w:p w14:paraId="223CF756" w14:textId="77777777" w:rsidR="00C93D4E" w:rsidRDefault="00C93D4E" w:rsidP="00FB551F">
            <w:pPr>
              <w:rPr>
                <w:rFonts w:ascii="Arial" w:hAnsi="Arial" w:cs="Arial"/>
              </w:rPr>
            </w:pPr>
          </w:p>
          <w:p w14:paraId="392168B7" w14:textId="3482CC26" w:rsidR="00C93D4E" w:rsidRPr="00E036EC" w:rsidRDefault="00C93D4E" w:rsidP="00FB551F">
            <w:pPr>
              <w:rPr>
                <w:rFonts w:ascii="Arial" w:hAnsi="Arial" w:cs="Arial"/>
              </w:rPr>
            </w:pPr>
          </w:p>
        </w:tc>
      </w:tr>
      <w:tr w:rsidR="00E036EC" w:rsidRPr="00E036EC" w14:paraId="11866D97" w14:textId="77777777" w:rsidTr="005D1BE9">
        <w:tc>
          <w:tcPr>
            <w:tcW w:w="644" w:type="dxa"/>
            <w:tcBorders>
              <w:right w:val="nil"/>
            </w:tcBorders>
          </w:tcPr>
          <w:p w14:paraId="4BBC0623" w14:textId="6D26F8F1" w:rsidR="00E036EC" w:rsidRDefault="00E036EC" w:rsidP="00FB551F">
            <w:pPr>
              <w:rPr>
                <w:rFonts w:ascii="Arial" w:hAnsi="Arial" w:cs="Arial"/>
                <w:b/>
                <w:bCs/>
              </w:rPr>
            </w:pPr>
            <w:r>
              <w:rPr>
                <w:rFonts w:ascii="Arial" w:hAnsi="Arial" w:cs="Arial"/>
                <w:b/>
                <w:bCs/>
              </w:rPr>
              <w:t>3</w:t>
            </w:r>
          </w:p>
        </w:tc>
        <w:tc>
          <w:tcPr>
            <w:tcW w:w="9473" w:type="dxa"/>
            <w:tcBorders>
              <w:left w:val="nil"/>
              <w:right w:val="nil"/>
            </w:tcBorders>
          </w:tcPr>
          <w:p w14:paraId="7C8D2DA5" w14:textId="77777777" w:rsidR="00E036EC" w:rsidRPr="00E036EC" w:rsidRDefault="00E036EC" w:rsidP="004F68DA">
            <w:pPr>
              <w:rPr>
                <w:rFonts w:ascii="Arial" w:hAnsi="Arial" w:cs="Arial"/>
                <w:b/>
              </w:rPr>
            </w:pPr>
            <w:r w:rsidRPr="00E036EC">
              <w:rPr>
                <w:rFonts w:ascii="Arial" w:hAnsi="Arial" w:cs="Arial"/>
                <w:b/>
              </w:rPr>
              <w:t>Minutes of Previous Meeting</w:t>
            </w:r>
          </w:p>
          <w:p w14:paraId="4ED31D75" w14:textId="06E20AC2" w:rsidR="00C33835" w:rsidRDefault="00E036EC" w:rsidP="005D1BE9">
            <w:pPr>
              <w:pStyle w:val="ListParagraph"/>
              <w:numPr>
                <w:ilvl w:val="0"/>
                <w:numId w:val="11"/>
              </w:numPr>
              <w:jc w:val="both"/>
              <w:rPr>
                <w:rFonts w:ascii="Arial" w:hAnsi="Arial" w:cs="Arial"/>
              </w:rPr>
            </w:pPr>
            <w:r w:rsidRPr="004F68DA">
              <w:rPr>
                <w:rFonts w:ascii="Arial" w:hAnsi="Arial" w:cs="Arial"/>
              </w:rPr>
              <w:t>The minutes of the previous meeting were approved as an accurate record of the discussion</w:t>
            </w:r>
            <w:r w:rsidR="005D1BE9">
              <w:rPr>
                <w:rFonts w:ascii="Arial" w:hAnsi="Arial" w:cs="Arial"/>
              </w:rPr>
              <w:t>.</w:t>
            </w:r>
          </w:p>
          <w:p w14:paraId="6D6ED6AE" w14:textId="77777777" w:rsidR="005D1BE9" w:rsidRPr="00C33835" w:rsidRDefault="005D1BE9" w:rsidP="005D1BE9">
            <w:pPr>
              <w:pStyle w:val="ListParagraph"/>
              <w:ind w:left="360"/>
              <w:jc w:val="both"/>
              <w:rPr>
                <w:rFonts w:ascii="Arial" w:hAnsi="Arial" w:cs="Arial"/>
              </w:rPr>
            </w:pPr>
          </w:p>
          <w:p w14:paraId="2A7BB6DA" w14:textId="325111DE" w:rsidR="005D1BE9" w:rsidRPr="005D1BE9" w:rsidRDefault="004F68DA" w:rsidP="005D1BE9">
            <w:pPr>
              <w:pStyle w:val="ListParagraph"/>
              <w:numPr>
                <w:ilvl w:val="0"/>
                <w:numId w:val="11"/>
              </w:numPr>
              <w:jc w:val="both"/>
              <w:rPr>
                <w:rFonts w:ascii="Arial" w:hAnsi="Arial" w:cs="Arial"/>
              </w:rPr>
            </w:pPr>
            <w:r>
              <w:rPr>
                <w:rFonts w:ascii="Arial" w:hAnsi="Arial" w:cs="Arial"/>
              </w:rPr>
              <w:t xml:space="preserve">Matters arising/ updates </w:t>
            </w:r>
          </w:p>
          <w:p w14:paraId="3F840EB9" w14:textId="77777777" w:rsidR="005D1BE9" w:rsidRDefault="004F68DA" w:rsidP="005D1BE9">
            <w:pPr>
              <w:pStyle w:val="ListParagraph"/>
              <w:numPr>
                <w:ilvl w:val="1"/>
                <w:numId w:val="11"/>
              </w:numPr>
              <w:jc w:val="both"/>
              <w:rPr>
                <w:rFonts w:ascii="Arial" w:hAnsi="Arial" w:cs="Arial"/>
              </w:rPr>
            </w:pPr>
            <w:r w:rsidRPr="004F68DA">
              <w:rPr>
                <w:rFonts w:ascii="Arial" w:hAnsi="Arial" w:cs="Arial"/>
                <w:b/>
                <w:bCs/>
              </w:rPr>
              <w:t>Death Certificate Letter:</w:t>
            </w:r>
            <w:r>
              <w:rPr>
                <w:rFonts w:ascii="Arial" w:hAnsi="Arial" w:cs="Arial"/>
              </w:rPr>
              <w:t xml:space="preserve"> D</w:t>
            </w:r>
            <w:r w:rsidRPr="004F68DA">
              <w:rPr>
                <w:rFonts w:ascii="Arial" w:hAnsi="Arial" w:cs="Arial"/>
              </w:rPr>
              <w:t>avid Gent and Mary Adams have drafted the initial version of the letter</w:t>
            </w:r>
            <w:r w:rsidR="005D1BE9">
              <w:rPr>
                <w:rFonts w:ascii="Arial" w:hAnsi="Arial" w:cs="Arial"/>
              </w:rPr>
              <w:t xml:space="preserve">. Dr King has been in touch with Mary Admas to inform her that things have changed for the betters and average wait time is 5 days. Hold back on the matter but continue to monitor. </w:t>
            </w:r>
            <w:r w:rsidR="005D1BE9" w:rsidRPr="005D1BE9">
              <w:rPr>
                <w:rFonts w:ascii="Arial" w:hAnsi="Arial" w:cs="Arial"/>
              </w:rPr>
              <w:t>David Clark confirmed that MVMG continues to monitor mortality levels for each clinician to identify higher-than-average rates and can also track the average turnaround time for each case.</w:t>
            </w:r>
          </w:p>
          <w:p w14:paraId="5220F00D" w14:textId="77777777" w:rsidR="005D1BE9" w:rsidRDefault="005D1BE9" w:rsidP="005D1BE9">
            <w:pPr>
              <w:pStyle w:val="ListParagraph"/>
              <w:ind w:left="1080"/>
              <w:jc w:val="both"/>
              <w:rPr>
                <w:rFonts w:ascii="Arial" w:hAnsi="Arial" w:cs="Arial"/>
              </w:rPr>
            </w:pPr>
          </w:p>
          <w:p w14:paraId="7BF20358" w14:textId="4835B63C" w:rsidR="005D1BE9" w:rsidRPr="005D1BE9" w:rsidRDefault="005D1BE9" w:rsidP="005D1BE9">
            <w:pPr>
              <w:pStyle w:val="ListParagraph"/>
              <w:numPr>
                <w:ilvl w:val="1"/>
                <w:numId w:val="11"/>
              </w:numPr>
              <w:jc w:val="both"/>
              <w:rPr>
                <w:rFonts w:ascii="Arial" w:hAnsi="Arial" w:cs="Arial"/>
              </w:rPr>
            </w:pPr>
            <w:r>
              <w:rPr>
                <w:rFonts w:ascii="Arial" w:hAnsi="Arial" w:cs="Arial"/>
                <w:b/>
                <w:bCs/>
              </w:rPr>
              <w:t>C</w:t>
            </w:r>
            <w:r w:rsidR="004F68DA" w:rsidRPr="005D1BE9">
              <w:rPr>
                <w:rFonts w:ascii="Arial" w:hAnsi="Arial" w:cs="Arial"/>
                <w:b/>
                <w:bCs/>
              </w:rPr>
              <w:t>onfidentiality agreement:</w:t>
            </w:r>
            <w:r w:rsidRPr="005D1BE9">
              <w:rPr>
                <w:rFonts w:ascii="Arial" w:hAnsi="Arial" w:cs="Arial"/>
                <w:b/>
                <w:bCs/>
              </w:rPr>
              <w:t xml:space="preserve"> </w:t>
            </w:r>
            <w:r w:rsidRPr="005D1BE9">
              <w:rPr>
                <w:rFonts w:ascii="Arial" w:hAnsi="Arial" w:cs="Arial"/>
              </w:rPr>
              <w:t xml:space="preserve">John Gowar and Geoff Matthews produced a draft confidentiality agreement from a patient’s perspective. Diane Haynes questioned the need for such an agreement. In response, Lois Reed explained that it would allow group members to share personal experiences of the service during discussions </w:t>
            </w:r>
            <w:r w:rsidRPr="005D1BE9">
              <w:rPr>
                <w:rFonts w:ascii="Arial" w:hAnsi="Arial" w:cs="Arial"/>
              </w:rPr>
              <w:lastRenderedPageBreak/>
              <w:t>without concern that these would be shared outside the meeting. She also clarified that, in relation to MVMG, no information is shared with the group that wouldn’t eventually be made available to other patients; the agreement is therefore designed to support openness within the group itself. Mary Adams added that timing is also a factor, as the group is often given early access to information about upcoming projects before it is communicated more widely to the patient population.</w:t>
            </w:r>
          </w:p>
          <w:p w14:paraId="108219B4" w14:textId="77777777" w:rsidR="005D1BE9" w:rsidRDefault="005D1BE9" w:rsidP="005D1BE9">
            <w:pPr>
              <w:pStyle w:val="ListParagraph"/>
              <w:ind w:left="1080"/>
              <w:jc w:val="both"/>
              <w:rPr>
                <w:rFonts w:ascii="Arial" w:hAnsi="Arial" w:cs="Arial"/>
              </w:rPr>
            </w:pPr>
          </w:p>
          <w:p w14:paraId="2916483B" w14:textId="3D3FB616" w:rsidR="003E7B3D" w:rsidRDefault="005D1BE9" w:rsidP="003E7B3D">
            <w:pPr>
              <w:pStyle w:val="ListParagraph"/>
              <w:ind w:left="1080"/>
              <w:jc w:val="both"/>
              <w:rPr>
                <w:rFonts w:ascii="Arial" w:hAnsi="Arial" w:cs="Arial"/>
              </w:rPr>
            </w:pPr>
            <w:r w:rsidRPr="005D1BE9">
              <w:rPr>
                <w:rFonts w:ascii="Arial" w:hAnsi="Arial" w:cs="Arial"/>
              </w:rPr>
              <w:t>It was agreed that this document should be used, and as such, it will be a requirement for</w:t>
            </w:r>
            <w:r w:rsidR="003E7B3D">
              <w:rPr>
                <w:rFonts w:ascii="Arial" w:hAnsi="Arial" w:cs="Arial"/>
              </w:rPr>
              <w:t xml:space="preserve"> </w:t>
            </w:r>
            <w:r w:rsidR="003E7B3D" w:rsidRPr="003E7B3D">
              <w:rPr>
                <w:rFonts w:ascii="Arial" w:hAnsi="Arial" w:cs="Arial"/>
              </w:rPr>
              <w:t>members to sign the confidentiality agreement</w:t>
            </w:r>
            <w:r w:rsidR="003E7B3D">
              <w:rPr>
                <w:rFonts w:ascii="Arial" w:hAnsi="Arial" w:cs="Arial"/>
              </w:rPr>
              <w:t xml:space="preserve"> and terms of reference.</w:t>
            </w:r>
          </w:p>
          <w:p w14:paraId="07444B34" w14:textId="79501886" w:rsidR="003E7B3D" w:rsidRPr="003E7B3D" w:rsidRDefault="003E7B3D" w:rsidP="003E7B3D">
            <w:pPr>
              <w:pStyle w:val="ListParagraph"/>
              <w:ind w:left="1080"/>
              <w:jc w:val="both"/>
              <w:rPr>
                <w:rFonts w:ascii="Arial" w:hAnsi="Arial" w:cs="Arial"/>
              </w:rPr>
            </w:pPr>
          </w:p>
        </w:tc>
        <w:tc>
          <w:tcPr>
            <w:tcW w:w="851" w:type="dxa"/>
            <w:tcBorders>
              <w:left w:val="nil"/>
            </w:tcBorders>
          </w:tcPr>
          <w:p w14:paraId="20D4525B" w14:textId="77777777" w:rsidR="00E036EC" w:rsidRDefault="00E036EC" w:rsidP="004F68DA">
            <w:pPr>
              <w:ind w:left="720"/>
              <w:rPr>
                <w:rFonts w:ascii="Arial" w:hAnsi="Arial" w:cs="Arial"/>
              </w:rPr>
            </w:pPr>
          </w:p>
          <w:p w14:paraId="144A1BB3" w14:textId="77777777" w:rsidR="00E036EC" w:rsidRDefault="00E036EC" w:rsidP="004F68DA">
            <w:pPr>
              <w:ind w:left="720"/>
              <w:rPr>
                <w:rFonts w:ascii="Arial" w:hAnsi="Arial" w:cs="Arial"/>
              </w:rPr>
            </w:pPr>
          </w:p>
          <w:p w14:paraId="211BF4EA" w14:textId="77777777" w:rsidR="00E036EC" w:rsidRDefault="00E036EC" w:rsidP="004F68DA">
            <w:pPr>
              <w:ind w:left="720"/>
              <w:rPr>
                <w:rFonts w:ascii="Arial" w:hAnsi="Arial" w:cs="Arial"/>
              </w:rPr>
            </w:pPr>
          </w:p>
          <w:p w14:paraId="69C5CBB4" w14:textId="77777777" w:rsidR="004F68DA" w:rsidRDefault="004F68DA" w:rsidP="004F68DA">
            <w:pPr>
              <w:ind w:left="720"/>
              <w:rPr>
                <w:rFonts w:ascii="Arial" w:hAnsi="Arial" w:cs="Arial"/>
              </w:rPr>
            </w:pPr>
          </w:p>
          <w:p w14:paraId="6C18BB70" w14:textId="77777777" w:rsidR="004F68DA" w:rsidRDefault="004F68DA" w:rsidP="004F68DA">
            <w:pPr>
              <w:ind w:left="720"/>
              <w:rPr>
                <w:rFonts w:ascii="Arial" w:hAnsi="Arial" w:cs="Arial"/>
              </w:rPr>
            </w:pPr>
          </w:p>
          <w:p w14:paraId="035083DD" w14:textId="518EAE68" w:rsidR="004F68DA" w:rsidRDefault="004F68DA" w:rsidP="004F68DA">
            <w:pPr>
              <w:ind w:left="720"/>
              <w:rPr>
                <w:rFonts w:ascii="Arial" w:hAnsi="Arial" w:cs="Arial"/>
              </w:rPr>
            </w:pPr>
          </w:p>
          <w:p w14:paraId="0ECE7D83" w14:textId="62BCBBA4" w:rsidR="004F68DA" w:rsidRDefault="005D1BE9" w:rsidP="005D1BE9">
            <w:pPr>
              <w:rPr>
                <w:rFonts w:ascii="Arial" w:hAnsi="Arial" w:cs="Arial"/>
              </w:rPr>
            </w:pPr>
            <w:r>
              <w:rPr>
                <w:rFonts w:ascii="Arial" w:hAnsi="Arial" w:cs="Arial"/>
              </w:rPr>
              <w:t>LR</w:t>
            </w:r>
          </w:p>
          <w:p w14:paraId="16377679" w14:textId="77777777" w:rsidR="004F68DA" w:rsidRDefault="004F68DA" w:rsidP="004F68DA">
            <w:pPr>
              <w:ind w:left="720"/>
              <w:rPr>
                <w:rFonts w:ascii="Arial" w:hAnsi="Arial" w:cs="Arial"/>
              </w:rPr>
            </w:pPr>
          </w:p>
          <w:p w14:paraId="79391CBB" w14:textId="77777777" w:rsidR="004F68DA" w:rsidRDefault="004F68DA" w:rsidP="004F68DA">
            <w:pPr>
              <w:ind w:left="720"/>
              <w:rPr>
                <w:rFonts w:ascii="Arial" w:hAnsi="Arial" w:cs="Arial"/>
              </w:rPr>
            </w:pPr>
          </w:p>
          <w:p w14:paraId="4A85C44A" w14:textId="77777777" w:rsidR="004F68DA" w:rsidRDefault="004F68DA" w:rsidP="004F68DA">
            <w:pPr>
              <w:ind w:left="720"/>
              <w:rPr>
                <w:rFonts w:ascii="Arial" w:hAnsi="Arial" w:cs="Arial"/>
              </w:rPr>
            </w:pPr>
          </w:p>
          <w:p w14:paraId="032128C5" w14:textId="5B20A7C2" w:rsidR="004F68DA" w:rsidRDefault="004F68DA" w:rsidP="004F68DA">
            <w:pPr>
              <w:rPr>
                <w:rFonts w:ascii="Arial" w:hAnsi="Arial" w:cs="Arial"/>
              </w:rPr>
            </w:pPr>
          </w:p>
          <w:p w14:paraId="43AA8C0F" w14:textId="77777777" w:rsidR="00E036EC" w:rsidRDefault="00E036EC" w:rsidP="004F68DA">
            <w:pPr>
              <w:ind w:left="720"/>
              <w:rPr>
                <w:rFonts w:ascii="Arial" w:hAnsi="Arial" w:cs="Arial"/>
              </w:rPr>
            </w:pPr>
          </w:p>
          <w:p w14:paraId="3EA0C540" w14:textId="77777777" w:rsidR="00E036EC" w:rsidRDefault="00E036EC" w:rsidP="004F68DA">
            <w:pPr>
              <w:ind w:left="720"/>
              <w:rPr>
                <w:rFonts w:ascii="Arial" w:hAnsi="Arial" w:cs="Arial"/>
              </w:rPr>
            </w:pPr>
          </w:p>
          <w:p w14:paraId="2135AC2F" w14:textId="77777777" w:rsidR="004F68DA" w:rsidRDefault="004F68DA" w:rsidP="004F68DA">
            <w:pPr>
              <w:ind w:left="720"/>
              <w:rPr>
                <w:rFonts w:ascii="Arial" w:hAnsi="Arial" w:cs="Arial"/>
              </w:rPr>
            </w:pPr>
          </w:p>
          <w:p w14:paraId="67937A07" w14:textId="77777777" w:rsidR="004F68DA" w:rsidRDefault="004F68DA" w:rsidP="004F68DA">
            <w:pPr>
              <w:ind w:left="720"/>
              <w:rPr>
                <w:rFonts w:ascii="Arial" w:hAnsi="Arial" w:cs="Arial"/>
              </w:rPr>
            </w:pPr>
          </w:p>
          <w:p w14:paraId="6205BF3D" w14:textId="10300DB4" w:rsidR="004F68DA" w:rsidRPr="00E036EC" w:rsidRDefault="004F68DA" w:rsidP="00FB551F">
            <w:pPr>
              <w:rPr>
                <w:rFonts w:ascii="Arial" w:hAnsi="Arial" w:cs="Arial"/>
              </w:rPr>
            </w:pPr>
          </w:p>
        </w:tc>
      </w:tr>
      <w:tr w:rsidR="005D1BE9" w:rsidRPr="00E036EC" w14:paraId="5F905BE5" w14:textId="77777777" w:rsidTr="005D1BE9">
        <w:tc>
          <w:tcPr>
            <w:tcW w:w="644" w:type="dxa"/>
            <w:tcBorders>
              <w:right w:val="nil"/>
            </w:tcBorders>
          </w:tcPr>
          <w:p w14:paraId="50D6A604" w14:textId="40225C93" w:rsidR="005D1BE9" w:rsidRDefault="005D1BE9" w:rsidP="00FB551F">
            <w:pPr>
              <w:rPr>
                <w:rFonts w:ascii="Arial" w:hAnsi="Arial" w:cs="Arial"/>
                <w:b/>
                <w:bCs/>
              </w:rPr>
            </w:pPr>
            <w:r>
              <w:rPr>
                <w:rFonts w:ascii="Arial" w:hAnsi="Arial" w:cs="Arial"/>
                <w:b/>
                <w:bCs/>
              </w:rPr>
              <w:lastRenderedPageBreak/>
              <w:t>4</w:t>
            </w:r>
          </w:p>
        </w:tc>
        <w:tc>
          <w:tcPr>
            <w:tcW w:w="9473" w:type="dxa"/>
            <w:tcBorders>
              <w:left w:val="nil"/>
              <w:right w:val="nil"/>
            </w:tcBorders>
          </w:tcPr>
          <w:p w14:paraId="0F40B205" w14:textId="77777777" w:rsidR="005D1BE9" w:rsidRDefault="005D1BE9" w:rsidP="005D1BE9">
            <w:pPr>
              <w:jc w:val="both"/>
              <w:rPr>
                <w:rFonts w:ascii="Arial" w:hAnsi="Arial" w:cs="Arial"/>
                <w:b/>
              </w:rPr>
            </w:pPr>
            <w:r>
              <w:rPr>
                <w:rFonts w:ascii="Arial" w:hAnsi="Arial" w:cs="Arial"/>
                <w:b/>
              </w:rPr>
              <w:t>Presentation from Andy Carpenter on Digital Systems in Healthcare</w:t>
            </w:r>
          </w:p>
          <w:p w14:paraId="24BD412A" w14:textId="4EEA0644" w:rsidR="005D1BE9" w:rsidRDefault="005D1BE9" w:rsidP="005D1BE9">
            <w:pPr>
              <w:jc w:val="both"/>
              <w:rPr>
                <w:rFonts w:ascii="Arial" w:hAnsi="Arial" w:cs="Arial"/>
                <w:bCs/>
              </w:rPr>
            </w:pPr>
            <w:r w:rsidRPr="005D1BE9">
              <w:rPr>
                <w:rFonts w:ascii="Arial" w:hAnsi="Arial" w:cs="Arial"/>
                <w:bCs/>
              </w:rPr>
              <w:t>Andy Carpenter, Divisional Director, explained that he has been working at MVMG for the past 11 months to enhance digital systems at Mendip Vale and improve efficiency, including automating administrative tasks</w:t>
            </w:r>
            <w:r>
              <w:rPr>
                <w:rFonts w:ascii="Arial" w:hAnsi="Arial" w:cs="Arial"/>
                <w:bCs/>
              </w:rPr>
              <w:t xml:space="preserve"> and developing the NHS App</w:t>
            </w:r>
            <w:r w:rsidRPr="005D1BE9">
              <w:rPr>
                <w:rFonts w:ascii="Arial" w:hAnsi="Arial" w:cs="Arial"/>
                <w:bCs/>
              </w:rPr>
              <w:t xml:space="preserve">. Current projects address findings from a UWE report, which revealed that most GPs spend 80% of their time </w:t>
            </w:r>
            <w:r w:rsidR="001C4919">
              <w:rPr>
                <w:rFonts w:ascii="Arial" w:hAnsi="Arial" w:cs="Arial"/>
                <w:bCs/>
              </w:rPr>
              <w:t xml:space="preserve">looking at </w:t>
            </w:r>
            <w:r w:rsidRPr="005D1BE9">
              <w:rPr>
                <w:rFonts w:ascii="Arial" w:hAnsi="Arial" w:cs="Arial"/>
                <w:bCs/>
              </w:rPr>
              <w:t xml:space="preserve">screen rather than </w:t>
            </w:r>
            <w:r w:rsidR="001C4919">
              <w:rPr>
                <w:rFonts w:ascii="Arial" w:hAnsi="Arial" w:cs="Arial"/>
                <w:bCs/>
              </w:rPr>
              <w:t>at</w:t>
            </w:r>
            <w:r w:rsidRPr="005D1BE9">
              <w:rPr>
                <w:rFonts w:ascii="Arial" w:hAnsi="Arial" w:cs="Arial"/>
                <w:bCs/>
              </w:rPr>
              <w:t xml:space="preserve"> patients. The technology under development uses digital scribes to document consultations, allowing clinicians to spend more time with patients</w:t>
            </w:r>
            <w:r>
              <w:rPr>
                <w:rFonts w:ascii="Arial" w:hAnsi="Arial" w:cs="Arial"/>
                <w:bCs/>
              </w:rPr>
              <w:t xml:space="preserve">. </w:t>
            </w:r>
          </w:p>
          <w:p w14:paraId="52CB06C6" w14:textId="77777777" w:rsidR="005D1BE9" w:rsidRDefault="005D1BE9" w:rsidP="005D1BE9">
            <w:pPr>
              <w:jc w:val="both"/>
              <w:rPr>
                <w:rFonts w:ascii="Arial" w:hAnsi="Arial" w:cs="Arial"/>
                <w:bCs/>
              </w:rPr>
            </w:pPr>
          </w:p>
          <w:p w14:paraId="266F055A" w14:textId="50393B70" w:rsidR="005D1BE9" w:rsidRDefault="005D1BE9" w:rsidP="005D1BE9">
            <w:pPr>
              <w:jc w:val="both"/>
              <w:rPr>
                <w:rFonts w:ascii="Arial" w:hAnsi="Arial" w:cs="Arial"/>
                <w:bCs/>
              </w:rPr>
            </w:pPr>
            <w:r w:rsidRPr="005D1BE9">
              <w:rPr>
                <w:rFonts w:ascii="Arial" w:hAnsi="Arial" w:cs="Arial"/>
                <w:bCs/>
              </w:rPr>
              <w:t xml:space="preserve">Andy Carpenter asked the group for feedback on several areas, including ways to increase uptake of the NHS App, the potential introduction of an AI phone line to assist with completing </w:t>
            </w:r>
            <w:proofErr w:type="spellStart"/>
            <w:r w:rsidRPr="005D1BE9">
              <w:rPr>
                <w:rFonts w:ascii="Arial" w:hAnsi="Arial" w:cs="Arial"/>
                <w:bCs/>
              </w:rPr>
              <w:t>eConsults</w:t>
            </w:r>
            <w:proofErr w:type="spellEnd"/>
            <w:r w:rsidRPr="005D1BE9">
              <w:rPr>
                <w:rFonts w:ascii="Arial" w:hAnsi="Arial" w:cs="Arial"/>
                <w:bCs/>
              </w:rPr>
              <w:t>, and how at-home healthcare devices, such as fitness watches, could support health management</w:t>
            </w:r>
            <w:r>
              <w:rPr>
                <w:rFonts w:ascii="Arial" w:hAnsi="Arial" w:cs="Arial"/>
                <w:bCs/>
              </w:rPr>
              <w:t xml:space="preserve">. Questions and comments from the group: </w:t>
            </w:r>
          </w:p>
          <w:p w14:paraId="3708ADBA" w14:textId="77777777" w:rsidR="005D1BE9" w:rsidRDefault="005D1BE9" w:rsidP="005D1BE9">
            <w:pPr>
              <w:jc w:val="both"/>
              <w:rPr>
                <w:rFonts w:ascii="Arial" w:hAnsi="Arial" w:cs="Arial"/>
                <w:bCs/>
              </w:rPr>
            </w:pPr>
          </w:p>
          <w:p w14:paraId="77FD1389" w14:textId="7AB1A0DF" w:rsidR="005D1BE9" w:rsidRPr="005D1BE9" w:rsidRDefault="005D1BE9" w:rsidP="005D1BE9">
            <w:pPr>
              <w:jc w:val="both"/>
              <w:rPr>
                <w:rFonts w:ascii="Arial" w:hAnsi="Arial" w:cs="Arial"/>
                <w:b/>
              </w:rPr>
            </w:pPr>
            <w:r w:rsidRPr="005D1BE9">
              <w:rPr>
                <w:rFonts w:ascii="Arial" w:hAnsi="Arial" w:cs="Arial"/>
                <w:b/>
              </w:rPr>
              <w:t>NHS App</w:t>
            </w:r>
          </w:p>
          <w:p w14:paraId="317D9488" w14:textId="27F641C8" w:rsidR="005D1BE9" w:rsidRDefault="005D1BE9" w:rsidP="005D1BE9">
            <w:pPr>
              <w:jc w:val="both"/>
              <w:rPr>
                <w:rFonts w:ascii="Arial" w:hAnsi="Arial" w:cs="Arial"/>
                <w:bCs/>
              </w:rPr>
            </w:pPr>
            <w:r w:rsidRPr="005D1BE9">
              <w:rPr>
                <w:rFonts w:ascii="Arial" w:hAnsi="Arial" w:cs="Arial"/>
                <w:bCs/>
              </w:rPr>
              <w:t>Roger Daniels noted that it is encouraging to share that there has been significant</w:t>
            </w:r>
            <w:r>
              <w:rPr>
                <w:rFonts w:ascii="Arial" w:hAnsi="Arial" w:cs="Arial"/>
                <w:bCs/>
              </w:rPr>
              <w:t xml:space="preserve"> </w:t>
            </w:r>
            <w:r w:rsidRPr="005D1BE9">
              <w:rPr>
                <w:rFonts w:ascii="Arial" w:hAnsi="Arial" w:cs="Arial"/>
                <w:bCs/>
              </w:rPr>
              <w:t>improvement with the NHS App and that he has had a positive experience using it</w:t>
            </w:r>
            <w:r>
              <w:rPr>
                <w:rFonts w:ascii="Arial" w:hAnsi="Arial" w:cs="Arial"/>
                <w:bCs/>
              </w:rPr>
              <w:t xml:space="preserve">. </w:t>
            </w:r>
          </w:p>
          <w:p w14:paraId="7CD7EA5D" w14:textId="77777777" w:rsidR="005D1BE9" w:rsidRDefault="005D1BE9" w:rsidP="005D1BE9">
            <w:pPr>
              <w:jc w:val="both"/>
              <w:rPr>
                <w:rFonts w:ascii="Arial" w:hAnsi="Arial" w:cs="Arial"/>
                <w:bCs/>
              </w:rPr>
            </w:pPr>
          </w:p>
          <w:p w14:paraId="2D3FDC30" w14:textId="026B2608" w:rsidR="005D1BE9" w:rsidRDefault="005D1BE9" w:rsidP="005D1BE9">
            <w:pPr>
              <w:jc w:val="both"/>
              <w:rPr>
                <w:rFonts w:ascii="Arial" w:hAnsi="Arial" w:cs="Arial"/>
                <w:bCs/>
              </w:rPr>
            </w:pPr>
            <w:r w:rsidRPr="005D1BE9">
              <w:rPr>
                <w:rFonts w:ascii="Arial" w:hAnsi="Arial" w:cs="Arial"/>
                <w:bCs/>
              </w:rPr>
              <w:t>Barry Blakley asked whether the app can notify patients when a new message or document is uploaded. Andy Carpenter confirmed that the app has this capability, but it depends on the individual’s device settings whether they actually receive the notifications</w:t>
            </w:r>
            <w:r>
              <w:rPr>
                <w:rFonts w:ascii="Arial" w:hAnsi="Arial" w:cs="Arial"/>
                <w:bCs/>
              </w:rPr>
              <w:t>.</w:t>
            </w:r>
          </w:p>
          <w:p w14:paraId="4F80DD0E" w14:textId="77777777" w:rsidR="005D1BE9" w:rsidRDefault="005D1BE9" w:rsidP="005D1BE9">
            <w:pPr>
              <w:jc w:val="both"/>
              <w:rPr>
                <w:rFonts w:ascii="Arial" w:hAnsi="Arial" w:cs="Arial"/>
                <w:bCs/>
              </w:rPr>
            </w:pPr>
          </w:p>
          <w:p w14:paraId="6E5BB4D4" w14:textId="57510D23" w:rsidR="005D1BE9" w:rsidRPr="005D1BE9" w:rsidRDefault="005D1BE9" w:rsidP="005D1BE9">
            <w:pPr>
              <w:jc w:val="both"/>
              <w:rPr>
                <w:rFonts w:ascii="Arial" w:hAnsi="Arial" w:cs="Arial"/>
                <w:b/>
              </w:rPr>
            </w:pPr>
            <w:r w:rsidRPr="005D1BE9">
              <w:rPr>
                <w:rFonts w:ascii="Arial" w:hAnsi="Arial" w:cs="Arial"/>
                <w:b/>
              </w:rPr>
              <w:t>AI telephone line</w:t>
            </w:r>
          </w:p>
          <w:p w14:paraId="225AF034" w14:textId="77777777" w:rsidR="005D1BE9" w:rsidRDefault="005D1BE9" w:rsidP="005D1BE9">
            <w:pPr>
              <w:jc w:val="both"/>
              <w:rPr>
                <w:rFonts w:ascii="Arial" w:hAnsi="Arial" w:cs="Arial"/>
                <w:bCs/>
              </w:rPr>
            </w:pPr>
            <w:r w:rsidRPr="005D1BE9">
              <w:rPr>
                <w:rFonts w:ascii="Arial" w:hAnsi="Arial" w:cs="Arial"/>
                <w:bCs/>
              </w:rPr>
              <w:t>Mary Adams asked how the app accommodates patients who are less articulate or have impairments, such as dementia. Andy Carpenter explained that he does not yet have a complete answer, as the project is still in its early stages and discussions with suppliers are ongoing. He noted that there is an option for patients to speak to a person if they prefer.</w:t>
            </w:r>
          </w:p>
          <w:p w14:paraId="5A94D70B" w14:textId="77777777" w:rsidR="005D1BE9" w:rsidRPr="005D1BE9" w:rsidRDefault="005D1BE9" w:rsidP="005D1BE9">
            <w:pPr>
              <w:jc w:val="both"/>
              <w:rPr>
                <w:rFonts w:ascii="Arial" w:hAnsi="Arial" w:cs="Arial"/>
                <w:bCs/>
              </w:rPr>
            </w:pPr>
          </w:p>
          <w:p w14:paraId="15BDCAEB" w14:textId="1B0AA627" w:rsidR="005D1BE9" w:rsidRDefault="005D1BE9" w:rsidP="005D1BE9">
            <w:pPr>
              <w:jc w:val="both"/>
              <w:rPr>
                <w:rFonts w:ascii="Arial" w:hAnsi="Arial" w:cs="Arial"/>
                <w:bCs/>
              </w:rPr>
            </w:pPr>
            <w:r w:rsidRPr="005D1BE9">
              <w:rPr>
                <w:rFonts w:ascii="Arial" w:hAnsi="Arial" w:cs="Arial"/>
                <w:bCs/>
              </w:rPr>
              <w:t>Mary also asked whether any other surgeries have implemented this and what their experiences have been. Andy Carpenter confirmed that no surgeries within BNSSG have tried this yet, but there are examples nationally. Early results from these implementations indicate that patients have responded positively, as they were able to access support. The project at MVMG remains in the very early stages</w:t>
            </w:r>
            <w:r>
              <w:rPr>
                <w:rFonts w:ascii="Arial" w:hAnsi="Arial" w:cs="Arial"/>
                <w:bCs/>
              </w:rPr>
              <w:t>.</w:t>
            </w:r>
          </w:p>
          <w:p w14:paraId="438B312B" w14:textId="77777777" w:rsidR="005D1BE9" w:rsidRDefault="005D1BE9" w:rsidP="005D1BE9">
            <w:pPr>
              <w:jc w:val="both"/>
              <w:rPr>
                <w:rFonts w:ascii="Arial" w:hAnsi="Arial" w:cs="Arial"/>
                <w:bCs/>
              </w:rPr>
            </w:pPr>
          </w:p>
          <w:p w14:paraId="0B956134" w14:textId="40786571" w:rsidR="005D1BE9" w:rsidRDefault="005D1BE9" w:rsidP="005D1BE9">
            <w:pPr>
              <w:jc w:val="both"/>
              <w:rPr>
                <w:rFonts w:ascii="Arial" w:hAnsi="Arial" w:cs="Arial"/>
                <w:bCs/>
              </w:rPr>
            </w:pPr>
            <w:r w:rsidRPr="005D1BE9">
              <w:rPr>
                <w:rFonts w:ascii="Arial" w:hAnsi="Arial" w:cs="Arial"/>
                <w:bCs/>
              </w:rPr>
              <w:t>Geoff Matthews asked whether the system could be used for both routine and urgent appointments. Andy Carpenter confirmed that it can. Additionally, Geoff suggested that it would be worthwhile for members to ask patients from other practices about their experiences before implementation</w:t>
            </w:r>
            <w:r>
              <w:rPr>
                <w:rFonts w:ascii="Arial" w:hAnsi="Arial" w:cs="Arial"/>
                <w:bCs/>
              </w:rPr>
              <w:t>.</w:t>
            </w:r>
          </w:p>
          <w:p w14:paraId="3DB422B1" w14:textId="77777777" w:rsidR="005D1BE9" w:rsidRDefault="005D1BE9" w:rsidP="005D1BE9">
            <w:pPr>
              <w:jc w:val="both"/>
              <w:rPr>
                <w:rFonts w:ascii="Arial" w:hAnsi="Arial" w:cs="Arial"/>
                <w:bCs/>
              </w:rPr>
            </w:pPr>
          </w:p>
          <w:p w14:paraId="5A8AD819" w14:textId="0B758752" w:rsidR="005D1BE9" w:rsidRDefault="005D1BE9" w:rsidP="005D1BE9">
            <w:pPr>
              <w:jc w:val="both"/>
              <w:rPr>
                <w:rFonts w:ascii="Arial" w:hAnsi="Arial" w:cs="Arial"/>
                <w:b/>
              </w:rPr>
            </w:pPr>
            <w:r w:rsidRPr="005D1BE9">
              <w:rPr>
                <w:rFonts w:ascii="Arial" w:hAnsi="Arial" w:cs="Arial"/>
                <w:b/>
              </w:rPr>
              <w:t>Healthcare devises</w:t>
            </w:r>
          </w:p>
          <w:p w14:paraId="76879973" w14:textId="6B4C0CF6" w:rsidR="005D1BE9" w:rsidRDefault="005D1BE9" w:rsidP="005D1BE9">
            <w:pPr>
              <w:jc w:val="both"/>
              <w:rPr>
                <w:rFonts w:ascii="Arial" w:hAnsi="Arial" w:cs="Arial"/>
                <w:bCs/>
              </w:rPr>
            </w:pPr>
            <w:r w:rsidRPr="005D1BE9">
              <w:rPr>
                <w:rFonts w:ascii="Arial" w:hAnsi="Arial" w:cs="Arial"/>
                <w:bCs/>
              </w:rPr>
              <w:t xml:space="preserve">Janet Beckett stated that her Fitbit watch does not always provide an accurate blood pressure reading. Andy Carpenter explained that wrist-worn devices can be inaccurate due to the strap’s looseness and suggested using a </w:t>
            </w:r>
            <w:r>
              <w:rPr>
                <w:rFonts w:ascii="Arial" w:hAnsi="Arial" w:cs="Arial"/>
                <w:bCs/>
              </w:rPr>
              <w:t xml:space="preserve">cuff </w:t>
            </w:r>
            <w:r w:rsidRPr="005D1BE9">
              <w:rPr>
                <w:rFonts w:ascii="Arial" w:hAnsi="Arial" w:cs="Arial"/>
                <w:bCs/>
              </w:rPr>
              <w:t>blood pressure monitor that can be connected to a smart device for more reliable readings</w:t>
            </w:r>
            <w:r>
              <w:rPr>
                <w:rFonts w:ascii="Arial" w:hAnsi="Arial" w:cs="Arial"/>
                <w:bCs/>
              </w:rPr>
              <w:t>.</w:t>
            </w:r>
          </w:p>
          <w:p w14:paraId="013B3671" w14:textId="77777777" w:rsidR="005D1BE9" w:rsidRDefault="005D1BE9" w:rsidP="005D1BE9">
            <w:pPr>
              <w:jc w:val="both"/>
              <w:rPr>
                <w:rFonts w:ascii="Arial" w:hAnsi="Arial" w:cs="Arial"/>
                <w:bCs/>
              </w:rPr>
            </w:pPr>
          </w:p>
          <w:p w14:paraId="2B04A637" w14:textId="0839B617" w:rsidR="005D1BE9" w:rsidRDefault="005D1BE9" w:rsidP="005D1BE9">
            <w:pPr>
              <w:jc w:val="both"/>
              <w:rPr>
                <w:rFonts w:ascii="Arial" w:hAnsi="Arial" w:cs="Arial"/>
                <w:bCs/>
              </w:rPr>
            </w:pPr>
            <w:r>
              <w:rPr>
                <w:rFonts w:ascii="Arial" w:hAnsi="Arial" w:cs="Arial"/>
                <w:bCs/>
              </w:rPr>
              <w:t>Mary Adams outlined the importance of patient education when implementing digital tools, including how to use them and the</w:t>
            </w:r>
            <w:r w:rsidR="00AC45DA">
              <w:rPr>
                <w:rFonts w:ascii="Arial" w:hAnsi="Arial" w:cs="Arial"/>
                <w:bCs/>
              </w:rPr>
              <w:t>ir</w:t>
            </w:r>
            <w:r>
              <w:rPr>
                <w:rFonts w:ascii="Arial" w:hAnsi="Arial" w:cs="Arial"/>
                <w:bCs/>
              </w:rPr>
              <w:t xml:space="preserve"> benefit</w:t>
            </w:r>
            <w:r w:rsidR="00AC45DA">
              <w:rPr>
                <w:rFonts w:ascii="Arial" w:hAnsi="Arial" w:cs="Arial"/>
                <w:bCs/>
              </w:rPr>
              <w:t>s.</w:t>
            </w:r>
          </w:p>
          <w:p w14:paraId="53EA659A" w14:textId="77777777" w:rsidR="005D1BE9" w:rsidRDefault="005D1BE9" w:rsidP="005D1BE9">
            <w:pPr>
              <w:jc w:val="both"/>
              <w:rPr>
                <w:rFonts w:ascii="Arial" w:hAnsi="Arial" w:cs="Arial"/>
                <w:bCs/>
              </w:rPr>
            </w:pPr>
          </w:p>
          <w:p w14:paraId="192DFD9B" w14:textId="571EA179" w:rsidR="005D1BE9" w:rsidRDefault="005D1BE9" w:rsidP="005D1BE9">
            <w:pPr>
              <w:jc w:val="both"/>
              <w:rPr>
                <w:rFonts w:ascii="Arial" w:hAnsi="Arial" w:cs="Arial"/>
                <w:bCs/>
              </w:rPr>
            </w:pPr>
            <w:r w:rsidRPr="005D1BE9">
              <w:rPr>
                <w:rFonts w:ascii="Arial" w:hAnsi="Arial" w:cs="Arial"/>
                <w:bCs/>
              </w:rPr>
              <w:t xml:space="preserve">Geoff Matthews highlighted the value of the Tea and Tech sessions at the practice, which teach patients how to use the systems on their own devices with support from a team member, and suggested it would be beneficial to run these sessions again. Lois Reed added that MVMG is </w:t>
            </w:r>
            <w:r w:rsidRPr="005D1BE9">
              <w:rPr>
                <w:rFonts w:ascii="Arial" w:hAnsi="Arial" w:cs="Arial"/>
                <w:bCs/>
              </w:rPr>
              <w:lastRenderedPageBreak/>
              <w:t>currently working with staff members to become NHS App Ambassadors. These ambassadors will have the knowledge to educate patients, support the wider team, and potentially assist with initiatives like Tea and Tech. The programme is still in its early stages.</w:t>
            </w:r>
          </w:p>
          <w:p w14:paraId="55ABD9DE" w14:textId="7F0ADE3F" w:rsidR="005D1BE9" w:rsidRPr="005D1BE9" w:rsidRDefault="005D1BE9" w:rsidP="005D1BE9">
            <w:pPr>
              <w:jc w:val="both"/>
              <w:rPr>
                <w:rFonts w:ascii="Arial" w:hAnsi="Arial" w:cs="Arial"/>
                <w:bCs/>
              </w:rPr>
            </w:pPr>
          </w:p>
        </w:tc>
        <w:tc>
          <w:tcPr>
            <w:tcW w:w="851" w:type="dxa"/>
            <w:tcBorders>
              <w:left w:val="nil"/>
            </w:tcBorders>
          </w:tcPr>
          <w:p w14:paraId="3CD20180" w14:textId="77777777" w:rsidR="005D1BE9" w:rsidRDefault="005D1BE9" w:rsidP="004F68DA">
            <w:pPr>
              <w:ind w:left="720"/>
              <w:rPr>
                <w:rFonts w:ascii="Arial" w:hAnsi="Arial" w:cs="Arial"/>
              </w:rPr>
            </w:pPr>
          </w:p>
        </w:tc>
      </w:tr>
      <w:tr w:rsidR="00E036EC" w:rsidRPr="00E036EC" w14:paraId="500E5A2E" w14:textId="77777777" w:rsidTr="005D1BE9">
        <w:tc>
          <w:tcPr>
            <w:tcW w:w="644" w:type="dxa"/>
            <w:tcBorders>
              <w:right w:val="nil"/>
            </w:tcBorders>
          </w:tcPr>
          <w:p w14:paraId="5C1018AE" w14:textId="18FC2C1E" w:rsidR="00E036EC" w:rsidRDefault="005D1BE9" w:rsidP="00FB551F">
            <w:pPr>
              <w:rPr>
                <w:rFonts w:ascii="Arial" w:hAnsi="Arial" w:cs="Arial"/>
                <w:b/>
                <w:bCs/>
              </w:rPr>
            </w:pPr>
            <w:r>
              <w:rPr>
                <w:rFonts w:ascii="Arial" w:hAnsi="Arial" w:cs="Arial"/>
                <w:b/>
                <w:bCs/>
              </w:rPr>
              <w:t>5</w:t>
            </w:r>
          </w:p>
        </w:tc>
        <w:tc>
          <w:tcPr>
            <w:tcW w:w="9473" w:type="dxa"/>
            <w:tcBorders>
              <w:left w:val="nil"/>
              <w:right w:val="nil"/>
            </w:tcBorders>
          </w:tcPr>
          <w:p w14:paraId="1FE1A705" w14:textId="77777777" w:rsidR="00E036EC" w:rsidRDefault="00E036EC" w:rsidP="00E036EC">
            <w:pPr>
              <w:rPr>
                <w:rFonts w:ascii="Arial" w:hAnsi="Arial" w:cs="Arial"/>
                <w:b/>
              </w:rPr>
            </w:pPr>
            <w:r w:rsidRPr="00E036EC">
              <w:rPr>
                <w:rFonts w:ascii="Arial" w:hAnsi="Arial" w:cs="Arial"/>
                <w:b/>
              </w:rPr>
              <w:t>The future of Congresbury Surgery - Engagement Update</w:t>
            </w:r>
          </w:p>
          <w:p w14:paraId="6251E2C1" w14:textId="68BC764A" w:rsidR="005D1BE9" w:rsidRDefault="005D1BE9" w:rsidP="005D1BE9">
            <w:pPr>
              <w:jc w:val="both"/>
              <w:rPr>
                <w:rFonts w:ascii="Arial" w:hAnsi="Arial" w:cs="Arial"/>
                <w:bCs/>
              </w:rPr>
            </w:pPr>
            <w:r w:rsidRPr="005D1BE9">
              <w:rPr>
                <w:rFonts w:ascii="Arial" w:hAnsi="Arial" w:cs="Arial"/>
                <w:bCs/>
              </w:rPr>
              <w:t xml:space="preserve">Lois Reed explained that MP Tessa Munt recently visited Langford and toured Congresbury Surgery. She described a very positive conversation with herself, David Clark, and Tessa, focusing on the challenges faced by Mendip Vale and the opportunities to support the community. A significant part of the discussion with Tessa </w:t>
            </w:r>
            <w:proofErr w:type="spellStart"/>
            <w:r w:rsidRPr="005D1BE9">
              <w:rPr>
                <w:rFonts w:ascii="Arial" w:hAnsi="Arial" w:cs="Arial"/>
                <w:bCs/>
              </w:rPr>
              <w:t>c</w:t>
            </w:r>
            <w:r w:rsidR="00AC45DA">
              <w:rPr>
                <w:rFonts w:ascii="Arial" w:hAnsi="Arial" w:cs="Arial"/>
                <w:bCs/>
              </w:rPr>
              <w:t>e</w:t>
            </w:r>
            <w:r w:rsidRPr="005D1BE9">
              <w:rPr>
                <w:rFonts w:ascii="Arial" w:hAnsi="Arial" w:cs="Arial"/>
                <w:bCs/>
              </w:rPr>
              <w:t>ntered</w:t>
            </w:r>
            <w:proofErr w:type="spellEnd"/>
            <w:r w:rsidRPr="005D1BE9">
              <w:rPr>
                <w:rFonts w:ascii="Arial" w:hAnsi="Arial" w:cs="Arial"/>
                <w:bCs/>
              </w:rPr>
              <w:t xml:space="preserve"> on transport availability in North Somerset and the local area</w:t>
            </w:r>
            <w:r>
              <w:rPr>
                <w:rFonts w:ascii="Arial" w:hAnsi="Arial" w:cs="Arial"/>
                <w:bCs/>
              </w:rPr>
              <w:t>.</w:t>
            </w:r>
          </w:p>
          <w:p w14:paraId="07D1FF1D" w14:textId="77777777" w:rsidR="005D1BE9" w:rsidRDefault="005D1BE9" w:rsidP="00E036EC">
            <w:pPr>
              <w:rPr>
                <w:rFonts w:ascii="Arial" w:hAnsi="Arial" w:cs="Arial"/>
                <w:bCs/>
              </w:rPr>
            </w:pPr>
          </w:p>
          <w:p w14:paraId="78CF47D5" w14:textId="530BC32E" w:rsidR="005D1BE9" w:rsidRDefault="005D1BE9" w:rsidP="005D1BE9">
            <w:pPr>
              <w:jc w:val="both"/>
              <w:rPr>
                <w:rFonts w:ascii="Arial" w:hAnsi="Arial" w:cs="Arial"/>
                <w:b/>
              </w:rPr>
            </w:pPr>
            <w:r w:rsidRPr="005D1BE9">
              <w:rPr>
                <w:rFonts w:ascii="Arial" w:hAnsi="Arial" w:cs="Arial"/>
                <w:bCs/>
              </w:rPr>
              <w:t>At the recent subgroup meeting, community engagement events were discussed, including several drop-in sessions at Congresbury School Rooms. These sessions provide an opportunity for patients to ask questions, learn about the range of available options, and for MVMG to gather feedback</w:t>
            </w:r>
            <w:r>
              <w:rPr>
                <w:rFonts w:ascii="Arial" w:hAnsi="Arial" w:cs="Arial"/>
                <w:bCs/>
              </w:rPr>
              <w:t xml:space="preserve">. If any PPG members would like to support the events to please reach out to Lois. </w:t>
            </w:r>
          </w:p>
          <w:p w14:paraId="708FB8E7" w14:textId="59E0F7EB" w:rsidR="00253430" w:rsidRPr="00253430" w:rsidRDefault="00253430" w:rsidP="004F68DA">
            <w:pPr>
              <w:jc w:val="both"/>
              <w:rPr>
                <w:rFonts w:ascii="Arial" w:hAnsi="Arial" w:cs="Arial"/>
                <w:bCs/>
              </w:rPr>
            </w:pPr>
          </w:p>
        </w:tc>
        <w:tc>
          <w:tcPr>
            <w:tcW w:w="851" w:type="dxa"/>
            <w:tcBorders>
              <w:left w:val="nil"/>
            </w:tcBorders>
          </w:tcPr>
          <w:p w14:paraId="54B5731F" w14:textId="77777777" w:rsidR="00E036EC" w:rsidRPr="00E036EC" w:rsidRDefault="00E036EC" w:rsidP="00FB551F">
            <w:pPr>
              <w:rPr>
                <w:rFonts w:ascii="Arial" w:hAnsi="Arial" w:cs="Arial"/>
              </w:rPr>
            </w:pPr>
          </w:p>
        </w:tc>
      </w:tr>
      <w:tr w:rsidR="00253430" w:rsidRPr="00E036EC" w14:paraId="662BCB39" w14:textId="77777777" w:rsidTr="005D1BE9">
        <w:tc>
          <w:tcPr>
            <w:tcW w:w="644" w:type="dxa"/>
            <w:tcBorders>
              <w:right w:val="nil"/>
            </w:tcBorders>
          </w:tcPr>
          <w:p w14:paraId="1C34935F" w14:textId="1E185557" w:rsidR="00253430" w:rsidRDefault="005D1BE9" w:rsidP="00FB551F">
            <w:pPr>
              <w:rPr>
                <w:rFonts w:ascii="Arial" w:hAnsi="Arial" w:cs="Arial"/>
                <w:b/>
                <w:bCs/>
              </w:rPr>
            </w:pPr>
            <w:r>
              <w:rPr>
                <w:rFonts w:ascii="Arial" w:hAnsi="Arial" w:cs="Arial"/>
                <w:b/>
                <w:bCs/>
              </w:rPr>
              <w:t>6</w:t>
            </w:r>
          </w:p>
        </w:tc>
        <w:tc>
          <w:tcPr>
            <w:tcW w:w="9473" w:type="dxa"/>
            <w:tcBorders>
              <w:left w:val="nil"/>
              <w:right w:val="nil"/>
            </w:tcBorders>
          </w:tcPr>
          <w:p w14:paraId="6DFFD9CD" w14:textId="666148C3" w:rsidR="00253430" w:rsidRDefault="00253430" w:rsidP="00E036EC">
            <w:pPr>
              <w:rPr>
                <w:rFonts w:ascii="Arial" w:hAnsi="Arial" w:cs="Arial"/>
                <w:b/>
              </w:rPr>
            </w:pPr>
            <w:r>
              <w:rPr>
                <w:rFonts w:ascii="Arial" w:hAnsi="Arial" w:cs="Arial"/>
                <w:b/>
              </w:rPr>
              <w:t>PPG Survey 2025</w:t>
            </w:r>
          </w:p>
          <w:p w14:paraId="09C08E7B" w14:textId="77777777" w:rsidR="005D1BE9" w:rsidRDefault="005D1BE9" w:rsidP="005D1BE9">
            <w:pPr>
              <w:jc w:val="both"/>
              <w:rPr>
                <w:rFonts w:ascii="Arial" w:hAnsi="Arial" w:cs="Arial"/>
                <w:bCs/>
              </w:rPr>
            </w:pPr>
            <w:r w:rsidRPr="005D1BE9">
              <w:rPr>
                <w:rFonts w:ascii="Arial" w:hAnsi="Arial" w:cs="Arial"/>
                <w:bCs/>
              </w:rPr>
              <w:t>Lois Reed explained that the recent PPG subgroup agreed to move the survey completion period to October (1st–31st). By postponing the survey, we can ensure that the necessary amendments are correctly implemented and that the engagement process is properly embedded.</w:t>
            </w:r>
          </w:p>
          <w:p w14:paraId="18834B57" w14:textId="77777777" w:rsidR="005D1BE9" w:rsidRPr="005D1BE9" w:rsidRDefault="005D1BE9" w:rsidP="005D1BE9">
            <w:pPr>
              <w:jc w:val="both"/>
              <w:rPr>
                <w:rFonts w:ascii="Arial" w:hAnsi="Arial" w:cs="Arial"/>
                <w:bCs/>
              </w:rPr>
            </w:pPr>
          </w:p>
          <w:p w14:paraId="3B26B04B" w14:textId="77777777" w:rsidR="005D1BE9" w:rsidRDefault="005D1BE9" w:rsidP="005D1BE9">
            <w:pPr>
              <w:jc w:val="both"/>
              <w:rPr>
                <w:rFonts w:ascii="Arial" w:hAnsi="Arial" w:cs="Arial"/>
                <w:bCs/>
              </w:rPr>
            </w:pPr>
            <w:r w:rsidRPr="005D1BE9">
              <w:rPr>
                <w:rFonts w:ascii="Arial" w:hAnsi="Arial" w:cs="Arial"/>
                <w:bCs/>
              </w:rPr>
              <w:t>The discussion covered the changes, objectives, and expected outcomes. Historically, the survey allows us to monitor performance, with actions carried out by the PPG throughout the year. It is important to ensure patient experience is captured, including additional qualitative data, while maintaining consistency for comparison purposes.</w:t>
            </w:r>
          </w:p>
          <w:p w14:paraId="6787E7D3" w14:textId="77777777" w:rsidR="005D1BE9" w:rsidRPr="005D1BE9" w:rsidRDefault="005D1BE9" w:rsidP="005D1BE9">
            <w:pPr>
              <w:jc w:val="both"/>
              <w:rPr>
                <w:rFonts w:ascii="Arial" w:hAnsi="Arial" w:cs="Arial"/>
                <w:bCs/>
              </w:rPr>
            </w:pPr>
          </w:p>
          <w:p w14:paraId="5645FC25" w14:textId="77777777" w:rsidR="005D1BE9" w:rsidRPr="005D1BE9" w:rsidRDefault="005D1BE9" w:rsidP="005D1BE9">
            <w:pPr>
              <w:jc w:val="both"/>
              <w:rPr>
                <w:rFonts w:ascii="Arial" w:hAnsi="Arial" w:cs="Arial"/>
                <w:bCs/>
              </w:rPr>
            </w:pPr>
            <w:r w:rsidRPr="005D1BE9">
              <w:rPr>
                <w:rFonts w:ascii="Arial" w:hAnsi="Arial" w:cs="Arial"/>
                <w:bCs/>
              </w:rPr>
              <w:t>It was agreed to invite the Bristol PPG for representation and to encourage PPG members to visit the practice to assist with survey distribution.</w:t>
            </w:r>
          </w:p>
          <w:p w14:paraId="28065D5C" w14:textId="45EF00AB" w:rsidR="00253430" w:rsidRPr="00253430" w:rsidRDefault="00253430" w:rsidP="005D1BE9">
            <w:pPr>
              <w:jc w:val="both"/>
              <w:rPr>
                <w:rFonts w:ascii="Arial" w:hAnsi="Arial" w:cs="Arial"/>
                <w:bCs/>
              </w:rPr>
            </w:pPr>
            <w:r w:rsidRPr="00253430">
              <w:rPr>
                <w:rFonts w:ascii="Arial" w:hAnsi="Arial" w:cs="Arial"/>
                <w:bCs/>
              </w:rPr>
              <w:t xml:space="preserve"> </w:t>
            </w:r>
          </w:p>
        </w:tc>
        <w:tc>
          <w:tcPr>
            <w:tcW w:w="851" w:type="dxa"/>
            <w:tcBorders>
              <w:left w:val="nil"/>
            </w:tcBorders>
          </w:tcPr>
          <w:p w14:paraId="17384E98" w14:textId="77777777" w:rsidR="00253430" w:rsidRPr="00E036EC" w:rsidRDefault="00253430" w:rsidP="00FB551F">
            <w:pPr>
              <w:rPr>
                <w:rFonts w:ascii="Arial" w:hAnsi="Arial" w:cs="Arial"/>
              </w:rPr>
            </w:pPr>
          </w:p>
        </w:tc>
      </w:tr>
      <w:tr w:rsidR="00E036EC" w:rsidRPr="00E036EC" w14:paraId="25E86381" w14:textId="77777777" w:rsidTr="005D1BE9">
        <w:tc>
          <w:tcPr>
            <w:tcW w:w="644" w:type="dxa"/>
            <w:tcBorders>
              <w:right w:val="nil"/>
            </w:tcBorders>
          </w:tcPr>
          <w:p w14:paraId="4A289397" w14:textId="4A7584BB" w:rsidR="00E036EC" w:rsidRDefault="005D1BE9" w:rsidP="00FB551F">
            <w:pPr>
              <w:rPr>
                <w:rFonts w:ascii="Arial" w:hAnsi="Arial" w:cs="Arial"/>
                <w:b/>
                <w:bCs/>
              </w:rPr>
            </w:pPr>
            <w:r>
              <w:rPr>
                <w:rFonts w:ascii="Arial" w:hAnsi="Arial" w:cs="Arial"/>
                <w:b/>
                <w:bCs/>
              </w:rPr>
              <w:t>7</w:t>
            </w:r>
          </w:p>
        </w:tc>
        <w:tc>
          <w:tcPr>
            <w:tcW w:w="9473" w:type="dxa"/>
            <w:tcBorders>
              <w:left w:val="nil"/>
              <w:right w:val="nil"/>
            </w:tcBorders>
          </w:tcPr>
          <w:p w14:paraId="60B4D4FA" w14:textId="24F9B343" w:rsidR="00E036EC" w:rsidRDefault="005D1BE9" w:rsidP="005924BB">
            <w:pPr>
              <w:rPr>
                <w:noProof/>
              </w:rPr>
            </w:pPr>
            <w:r>
              <w:rPr>
                <w:rFonts w:ascii="Arial" w:hAnsi="Arial" w:cs="Arial"/>
                <w:b/>
              </w:rPr>
              <w:t>Action List from 2024 Patient Survey</w:t>
            </w:r>
          </w:p>
          <w:p w14:paraId="5934E587" w14:textId="77777777" w:rsidR="005D1BE9" w:rsidRDefault="005D1BE9" w:rsidP="005D1BE9">
            <w:pPr>
              <w:jc w:val="both"/>
              <w:rPr>
                <w:rFonts w:ascii="Arial" w:hAnsi="Arial" w:cs="Arial"/>
              </w:rPr>
            </w:pPr>
            <w:r w:rsidRPr="005D1BE9">
              <w:rPr>
                <w:rFonts w:ascii="Arial" w:hAnsi="Arial" w:cs="Arial"/>
              </w:rPr>
              <w:t>Lois Reed explained that, following the last meeting, improvements were requested to make the data easier to interpret. In response, the digital team has created a dashboard to monitor the progress of phone calls and eConsult activity throughout the year (see Appendix 1).</w:t>
            </w:r>
          </w:p>
          <w:p w14:paraId="278E6F14" w14:textId="77777777" w:rsidR="005D1BE9" w:rsidRPr="005D1BE9" w:rsidRDefault="005D1BE9" w:rsidP="005D1BE9">
            <w:pPr>
              <w:jc w:val="both"/>
              <w:rPr>
                <w:rFonts w:ascii="Arial" w:hAnsi="Arial" w:cs="Arial"/>
              </w:rPr>
            </w:pPr>
          </w:p>
          <w:p w14:paraId="5D5640C9" w14:textId="77777777" w:rsidR="005D1BE9" w:rsidRDefault="005D1BE9" w:rsidP="005D1BE9">
            <w:pPr>
              <w:jc w:val="both"/>
              <w:rPr>
                <w:rFonts w:ascii="Arial" w:hAnsi="Arial" w:cs="Arial"/>
                <w:i/>
                <w:iCs/>
              </w:rPr>
            </w:pPr>
            <w:r w:rsidRPr="005D1BE9">
              <w:rPr>
                <w:rFonts w:ascii="Arial" w:hAnsi="Arial" w:cs="Arial"/>
              </w:rPr>
              <w:t xml:space="preserve">Overall, the system is working very well. We are exceeding our KPIs, with the average queue duration under 3 minutes, and a reduction in calls reflecting the usual summer trends. </w:t>
            </w:r>
            <w:r w:rsidRPr="005D1BE9">
              <w:rPr>
                <w:rFonts w:ascii="Arial" w:hAnsi="Arial" w:cs="Arial"/>
                <w:i/>
                <w:iCs/>
              </w:rPr>
              <w:t>Please note that April data is missing.</w:t>
            </w:r>
          </w:p>
          <w:p w14:paraId="4D1C6FAB" w14:textId="77777777" w:rsidR="005D1BE9" w:rsidRPr="005D1BE9" w:rsidRDefault="005D1BE9" w:rsidP="005D1BE9">
            <w:pPr>
              <w:jc w:val="both"/>
              <w:rPr>
                <w:rFonts w:ascii="Arial" w:hAnsi="Arial" w:cs="Arial"/>
              </w:rPr>
            </w:pPr>
          </w:p>
          <w:p w14:paraId="51004991" w14:textId="77777777" w:rsidR="005D1BE9" w:rsidRDefault="005D1BE9" w:rsidP="005D1BE9">
            <w:pPr>
              <w:jc w:val="both"/>
              <w:rPr>
                <w:rFonts w:ascii="Arial" w:hAnsi="Arial" w:cs="Arial"/>
              </w:rPr>
            </w:pPr>
            <w:r w:rsidRPr="005D1BE9">
              <w:rPr>
                <w:rFonts w:ascii="Arial" w:hAnsi="Arial" w:cs="Arial"/>
              </w:rPr>
              <w:t>“Requests submitted on behalf of patients” represents the number of paper and eConsult forms submitted by a coordinator. These are all processed through the internal system, making it difficult to distinguish how many were submitted by paper alone.</w:t>
            </w:r>
          </w:p>
          <w:p w14:paraId="0864EB2C" w14:textId="77777777" w:rsidR="005D1BE9" w:rsidRPr="005D1BE9" w:rsidRDefault="005D1BE9" w:rsidP="005D1BE9">
            <w:pPr>
              <w:jc w:val="both"/>
              <w:rPr>
                <w:rFonts w:ascii="Arial" w:hAnsi="Arial" w:cs="Arial"/>
              </w:rPr>
            </w:pPr>
          </w:p>
          <w:p w14:paraId="3C694089" w14:textId="2112DA43" w:rsidR="005D1BE9" w:rsidRDefault="005D1BE9" w:rsidP="005D1BE9">
            <w:pPr>
              <w:jc w:val="both"/>
              <w:rPr>
                <w:rFonts w:ascii="Arial" w:hAnsi="Arial" w:cs="Arial"/>
              </w:rPr>
            </w:pPr>
            <w:r w:rsidRPr="005D1BE9">
              <w:rPr>
                <w:rFonts w:ascii="Arial" w:hAnsi="Arial" w:cs="Arial"/>
              </w:rPr>
              <w:t xml:space="preserve">David </w:t>
            </w:r>
            <w:r>
              <w:rPr>
                <w:rFonts w:ascii="Arial" w:hAnsi="Arial" w:cs="Arial"/>
              </w:rPr>
              <w:t xml:space="preserve">Clark </w:t>
            </w:r>
            <w:r w:rsidRPr="005D1BE9">
              <w:rPr>
                <w:rFonts w:ascii="Arial" w:hAnsi="Arial" w:cs="Arial"/>
              </w:rPr>
              <w:t>confirmed that the data enables MVMG to assess demand and capacity on the telephone service, helping to inform rota forward planning. With regard to eConsult, the data has plateaued, indicating that the routine service is running as efficiently as possible. Additional staffing capacity would not necessarily increase output, as space and appointment numbers are already being managed effectively.</w:t>
            </w:r>
          </w:p>
          <w:p w14:paraId="4EA762AB" w14:textId="77777777" w:rsidR="005D1BE9" w:rsidRDefault="005D1BE9" w:rsidP="005D1BE9">
            <w:pPr>
              <w:jc w:val="both"/>
              <w:rPr>
                <w:rFonts w:ascii="Arial" w:hAnsi="Arial" w:cs="Arial"/>
              </w:rPr>
            </w:pPr>
          </w:p>
          <w:p w14:paraId="758C8083" w14:textId="28C7418C" w:rsidR="005D1BE9" w:rsidRDefault="005D1BE9" w:rsidP="005D1BE9">
            <w:pPr>
              <w:jc w:val="both"/>
              <w:rPr>
                <w:rFonts w:ascii="Arial" w:hAnsi="Arial" w:cs="Arial"/>
              </w:rPr>
            </w:pPr>
            <w:r w:rsidRPr="005D1BE9">
              <w:rPr>
                <w:rFonts w:ascii="Arial" w:hAnsi="Arial" w:cs="Arial"/>
              </w:rPr>
              <w:t>Mary Adams asked whether the turnaround time could be reduced from 72 working hours to 48</w:t>
            </w:r>
            <w:r>
              <w:rPr>
                <w:rFonts w:ascii="Arial" w:hAnsi="Arial" w:cs="Arial"/>
              </w:rPr>
              <w:t xml:space="preserve"> for the practice to contact the patient</w:t>
            </w:r>
            <w:r w:rsidRPr="005D1BE9">
              <w:rPr>
                <w:rFonts w:ascii="Arial" w:hAnsi="Arial" w:cs="Arial"/>
              </w:rPr>
              <w:t>. David Clark confirmed that MVMG is already operationally achieving this; however, there are still challenges with updating the eConsult system to reflect the change</w:t>
            </w:r>
            <w:r>
              <w:rPr>
                <w:rFonts w:ascii="Arial" w:hAnsi="Arial" w:cs="Arial"/>
              </w:rPr>
              <w:t xml:space="preserve"> to inform patients</w:t>
            </w:r>
            <w:r w:rsidR="001C4919">
              <w:rPr>
                <w:rFonts w:ascii="Arial" w:hAnsi="Arial" w:cs="Arial"/>
              </w:rPr>
              <w:t xml:space="preserve"> as it is a national system and they are unwilling to change for just us a practice. </w:t>
            </w:r>
          </w:p>
          <w:p w14:paraId="5F9FED84" w14:textId="77777777" w:rsidR="005D1BE9" w:rsidRDefault="005D1BE9" w:rsidP="005D1BE9">
            <w:pPr>
              <w:jc w:val="both"/>
              <w:rPr>
                <w:rFonts w:ascii="Arial" w:hAnsi="Arial" w:cs="Arial"/>
              </w:rPr>
            </w:pPr>
          </w:p>
          <w:p w14:paraId="4C01FB0A" w14:textId="6BE02DDA" w:rsidR="005D1BE9" w:rsidRDefault="005D1BE9" w:rsidP="005D1BE9">
            <w:pPr>
              <w:jc w:val="both"/>
              <w:rPr>
                <w:rFonts w:ascii="Arial" w:hAnsi="Arial" w:cs="Arial"/>
                <w:b/>
                <w:bCs/>
              </w:rPr>
            </w:pPr>
            <w:r w:rsidRPr="005D1BE9">
              <w:rPr>
                <w:rFonts w:ascii="Arial" w:hAnsi="Arial" w:cs="Arial"/>
                <w:b/>
                <w:bCs/>
              </w:rPr>
              <w:t>Booking Link update</w:t>
            </w:r>
          </w:p>
          <w:p w14:paraId="11B2DC4E" w14:textId="6154DE56" w:rsidR="005D1BE9" w:rsidRPr="00E036EC" w:rsidRDefault="005D1BE9" w:rsidP="005D1BE9">
            <w:pPr>
              <w:jc w:val="both"/>
              <w:rPr>
                <w:rFonts w:ascii="Arial" w:hAnsi="Arial" w:cs="Arial"/>
              </w:rPr>
            </w:pPr>
            <w:r w:rsidRPr="005D1BE9">
              <w:rPr>
                <w:rFonts w:ascii="Arial" w:hAnsi="Arial" w:cs="Arial"/>
              </w:rPr>
              <w:t>David Clark explained that the booking links are working well. A minor glitch was identified in the system regarding the indication of whether the GP is male or female. Overall, the links have been successful in reducing additional patient contact, as they allow patients to book appointments at their convenience rather than calling back during surgery hours, helping them to find a suitable time and day more easily.</w:t>
            </w:r>
          </w:p>
        </w:tc>
        <w:tc>
          <w:tcPr>
            <w:tcW w:w="851" w:type="dxa"/>
            <w:tcBorders>
              <w:left w:val="nil"/>
            </w:tcBorders>
          </w:tcPr>
          <w:p w14:paraId="4BA043C2" w14:textId="77777777" w:rsidR="00E036EC" w:rsidRDefault="00E036EC" w:rsidP="00FB551F">
            <w:pPr>
              <w:rPr>
                <w:rFonts w:ascii="Arial" w:hAnsi="Arial" w:cs="Arial"/>
              </w:rPr>
            </w:pPr>
          </w:p>
          <w:p w14:paraId="60375CA6" w14:textId="77777777" w:rsidR="00E036EC" w:rsidRDefault="00E036EC" w:rsidP="00FB551F">
            <w:pPr>
              <w:rPr>
                <w:rFonts w:ascii="Arial" w:hAnsi="Arial" w:cs="Arial"/>
              </w:rPr>
            </w:pPr>
          </w:p>
          <w:p w14:paraId="57473452" w14:textId="77777777" w:rsidR="005924BB" w:rsidRDefault="005924BB" w:rsidP="00FB551F">
            <w:pPr>
              <w:rPr>
                <w:rFonts w:ascii="Arial" w:hAnsi="Arial" w:cs="Arial"/>
              </w:rPr>
            </w:pPr>
          </w:p>
          <w:p w14:paraId="172B4A78" w14:textId="77777777" w:rsidR="005924BB" w:rsidRDefault="005924BB" w:rsidP="00FB551F">
            <w:pPr>
              <w:rPr>
                <w:rFonts w:ascii="Arial" w:hAnsi="Arial" w:cs="Arial"/>
              </w:rPr>
            </w:pPr>
          </w:p>
          <w:p w14:paraId="5F1BF93A" w14:textId="77777777" w:rsidR="005924BB" w:rsidRDefault="005924BB" w:rsidP="00FB551F">
            <w:pPr>
              <w:rPr>
                <w:rFonts w:ascii="Arial" w:hAnsi="Arial" w:cs="Arial"/>
              </w:rPr>
            </w:pPr>
          </w:p>
          <w:p w14:paraId="4304B461" w14:textId="77777777" w:rsidR="005924BB" w:rsidRDefault="005924BB" w:rsidP="00FB551F">
            <w:pPr>
              <w:rPr>
                <w:rFonts w:ascii="Arial" w:hAnsi="Arial" w:cs="Arial"/>
              </w:rPr>
            </w:pPr>
          </w:p>
          <w:p w14:paraId="6A274678" w14:textId="77777777" w:rsidR="005924BB" w:rsidRDefault="005924BB" w:rsidP="00FB551F">
            <w:pPr>
              <w:rPr>
                <w:rFonts w:ascii="Arial" w:hAnsi="Arial" w:cs="Arial"/>
              </w:rPr>
            </w:pPr>
          </w:p>
          <w:p w14:paraId="1B58C0A7" w14:textId="77777777" w:rsidR="005924BB" w:rsidRDefault="005924BB" w:rsidP="00FB551F">
            <w:pPr>
              <w:rPr>
                <w:rFonts w:ascii="Arial" w:hAnsi="Arial" w:cs="Arial"/>
              </w:rPr>
            </w:pPr>
          </w:p>
          <w:p w14:paraId="521C14BB" w14:textId="77777777" w:rsidR="005924BB" w:rsidRDefault="005924BB" w:rsidP="00FB551F">
            <w:pPr>
              <w:rPr>
                <w:rFonts w:ascii="Arial" w:hAnsi="Arial" w:cs="Arial"/>
              </w:rPr>
            </w:pPr>
          </w:p>
          <w:p w14:paraId="295A6FB0" w14:textId="77777777" w:rsidR="005924BB" w:rsidRDefault="005924BB" w:rsidP="00FB551F">
            <w:pPr>
              <w:rPr>
                <w:rFonts w:ascii="Arial" w:hAnsi="Arial" w:cs="Arial"/>
              </w:rPr>
            </w:pPr>
          </w:p>
          <w:p w14:paraId="574A862C" w14:textId="77777777" w:rsidR="005924BB" w:rsidRDefault="005924BB" w:rsidP="00FB551F">
            <w:pPr>
              <w:rPr>
                <w:rFonts w:ascii="Arial" w:hAnsi="Arial" w:cs="Arial"/>
              </w:rPr>
            </w:pPr>
          </w:p>
          <w:p w14:paraId="5D4869C1" w14:textId="77777777" w:rsidR="005924BB" w:rsidRDefault="005924BB" w:rsidP="00FB551F">
            <w:pPr>
              <w:rPr>
                <w:rFonts w:ascii="Arial" w:hAnsi="Arial" w:cs="Arial"/>
              </w:rPr>
            </w:pPr>
          </w:p>
          <w:p w14:paraId="3734E1BA" w14:textId="77777777" w:rsidR="005924BB" w:rsidRDefault="005924BB" w:rsidP="00FB551F">
            <w:pPr>
              <w:rPr>
                <w:rFonts w:ascii="Arial" w:hAnsi="Arial" w:cs="Arial"/>
              </w:rPr>
            </w:pPr>
          </w:p>
          <w:p w14:paraId="4513B66C" w14:textId="77777777" w:rsidR="005924BB" w:rsidRDefault="005924BB" w:rsidP="00FB551F">
            <w:pPr>
              <w:rPr>
                <w:rFonts w:ascii="Arial" w:hAnsi="Arial" w:cs="Arial"/>
              </w:rPr>
            </w:pPr>
          </w:p>
          <w:p w14:paraId="38E23196" w14:textId="77777777" w:rsidR="005924BB" w:rsidRDefault="005924BB" w:rsidP="00FB551F">
            <w:pPr>
              <w:rPr>
                <w:rFonts w:ascii="Arial" w:hAnsi="Arial" w:cs="Arial"/>
              </w:rPr>
            </w:pPr>
          </w:p>
          <w:p w14:paraId="0370BF7B" w14:textId="77777777" w:rsidR="005924BB" w:rsidRDefault="005924BB" w:rsidP="00FB551F">
            <w:pPr>
              <w:rPr>
                <w:rFonts w:ascii="Arial" w:hAnsi="Arial" w:cs="Arial"/>
              </w:rPr>
            </w:pPr>
          </w:p>
          <w:p w14:paraId="680A7F64" w14:textId="77777777" w:rsidR="005924BB" w:rsidRDefault="005924BB" w:rsidP="00FB551F">
            <w:pPr>
              <w:rPr>
                <w:rFonts w:ascii="Arial" w:hAnsi="Arial" w:cs="Arial"/>
              </w:rPr>
            </w:pPr>
          </w:p>
          <w:p w14:paraId="12B0EE12" w14:textId="77777777" w:rsidR="00E036EC" w:rsidRDefault="00E036EC" w:rsidP="00FB551F">
            <w:pPr>
              <w:rPr>
                <w:rFonts w:ascii="Arial" w:hAnsi="Arial" w:cs="Arial"/>
              </w:rPr>
            </w:pPr>
          </w:p>
          <w:p w14:paraId="15BA44A6" w14:textId="77777777" w:rsidR="00E036EC" w:rsidRPr="00E036EC" w:rsidRDefault="00E036EC" w:rsidP="00FB551F">
            <w:pPr>
              <w:rPr>
                <w:rFonts w:ascii="Arial" w:hAnsi="Arial" w:cs="Arial"/>
              </w:rPr>
            </w:pPr>
          </w:p>
        </w:tc>
      </w:tr>
      <w:tr w:rsidR="00E036EC" w:rsidRPr="00E036EC" w14:paraId="7F365129" w14:textId="77777777" w:rsidTr="005D1BE9">
        <w:tc>
          <w:tcPr>
            <w:tcW w:w="644" w:type="dxa"/>
            <w:tcBorders>
              <w:right w:val="nil"/>
            </w:tcBorders>
          </w:tcPr>
          <w:p w14:paraId="40EAE7C2" w14:textId="48731DD1" w:rsidR="00E036EC" w:rsidRDefault="005D1BE9" w:rsidP="00FB551F">
            <w:pPr>
              <w:rPr>
                <w:rFonts w:ascii="Arial" w:hAnsi="Arial" w:cs="Arial"/>
                <w:b/>
                <w:bCs/>
              </w:rPr>
            </w:pPr>
            <w:r>
              <w:rPr>
                <w:rFonts w:ascii="Arial" w:hAnsi="Arial" w:cs="Arial"/>
                <w:b/>
                <w:bCs/>
              </w:rPr>
              <w:lastRenderedPageBreak/>
              <w:t>8</w:t>
            </w:r>
          </w:p>
        </w:tc>
        <w:tc>
          <w:tcPr>
            <w:tcW w:w="9473" w:type="dxa"/>
            <w:tcBorders>
              <w:left w:val="nil"/>
              <w:right w:val="nil"/>
            </w:tcBorders>
          </w:tcPr>
          <w:p w14:paraId="049ACAD2" w14:textId="77777777" w:rsidR="00EA23BF" w:rsidRDefault="005D1BE9" w:rsidP="005D1BE9">
            <w:pPr>
              <w:jc w:val="both"/>
              <w:rPr>
                <w:rFonts w:ascii="Arial" w:hAnsi="Arial" w:cs="Arial"/>
                <w:b/>
              </w:rPr>
            </w:pPr>
            <w:r w:rsidRPr="005D1BE9">
              <w:rPr>
                <w:rFonts w:ascii="Arial" w:hAnsi="Arial" w:cs="Arial"/>
                <w:b/>
              </w:rPr>
              <w:t>Education for patients – Ideas for topics</w:t>
            </w:r>
          </w:p>
          <w:p w14:paraId="3594DDDA" w14:textId="67FB9AEE" w:rsidR="005D1BE9" w:rsidRDefault="005D1BE9" w:rsidP="005D1BE9">
            <w:pPr>
              <w:jc w:val="both"/>
              <w:rPr>
                <w:rFonts w:ascii="Arial" w:hAnsi="Arial" w:cs="Arial"/>
                <w:bCs/>
              </w:rPr>
            </w:pPr>
            <w:r w:rsidRPr="005D1BE9">
              <w:rPr>
                <w:rFonts w:ascii="Arial" w:hAnsi="Arial" w:cs="Arial"/>
                <w:bCs/>
              </w:rPr>
              <w:t>David Gent explained that, following the previous discussion on patient education, he is supportive of providing community-based support and has offered to host a “Tea and Tech” session at Wrington Church</w:t>
            </w:r>
            <w:r w:rsidR="00AC45DA">
              <w:rPr>
                <w:rFonts w:ascii="Arial" w:hAnsi="Arial" w:cs="Arial"/>
                <w:bCs/>
              </w:rPr>
              <w:t xml:space="preserve"> t</w:t>
            </w:r>
            <w:r>
              <w:rPr>
                <w:rFonts w:ascii="Arial" w:hAnsi="Arial" w:cs="Arial"/>
                <w:bCs/>
              </w:rPr>
              <w:t xml:space="preserve">o support patients for the NHS App and eConsult. </w:t>
            </w:r>
            <w:r w:rsidRPr="005D1BE9">
              <w:rPr>
                <w:rFonts w:ascii="Arial" w:hAnsi="Arial" w:cs="Arial"/>
                <w:bCs/>
              </w:rPr>
              <w:t>Mary Adams also suggested that the use of home healthcare tools could provide a valuable learning opportunity.</w:t>
            </w:r>
          </w:p>
          <w:p w14:paraId="182F2325" w14:textId="77777777" w:rsidR="005D1BE9" w:rsidRDefault="005D1BE9" w:rsidP="005D1BE9">
            <w:pPr>
              <w:jc w:val="both"/>
              <w:rPr>
                <w:rFonts w:ascii="Arial" w:hAnsi="Arial" w:cs="Arial"/>
                <w:bCs/>
              </w:rPr>
            </w:pPr>
          </w:p>
          <w:p w14:paraId="1FCFCDD2" w14:textId="77777777" w:rsidR="005D1BE9" w:rsidRDefault="005D1BE9" w:rsidP="005D1BE9">
            <w:pPr>
              <w:jc w:val="both"/>
              <w:rPr>
                <w:rFonts w:ascii="Arial" w:hAnsi="Arial" w:cs="Arial"/>
                <w:bCs/>
              </w:rPr>
            </w:pPr>
            <w:r w:rsidRPr="005D1BE9">
              <w:rPr>
                <w:rFonts w:ascii="Arial" w:hAnsi="Arial" w:cs="Arial"/>
                <w:bCs/>
              </w:rPr>
              <w:t>Heather Pitch suggested that the blood pressure link could also be added to the website, enabling patients to access the system from their home devices.</w:t>
            </w:r>
          </w:p>
          <w:p w14:paraId="0EC9E1CF" w14:textId="4A212CDB" w:rsidR="005D1BE9" w:rsidRPr="005D1BE9" w:rsidRDefault="005D1BE9" w:rsidP="005D1BE9">
            <w:pPr>
              <w:jc w:val="both"/>
              <w:rPr>
                <w:rFonts w:ascii="Arial" w:hAnsi="Arial" w:cs="Arial"/>
                <w:bCs/>
              </w:rPr>
            </w:pPr>
          </w:p>
        </w:tc>
        <w:tc>
          <w:tcPr>
            <w:tcW w:w="851" w:type="dxa"/>
            <w:tcBorders>
              <w:left w:val="nil"/>
            </w:tcBorders>
          </w:tcPr>
          <w:p w14:paraId="0BDC753E" w14:textId="77777777" w:rsidR="00E036EC" w:rsidRDefault="00E036EC" w:rsidP="00FB551F">
            <w:pPr>
              <w:rPr>
                <w:rFonts w:ascii="Arial" w:hAnsi="Arial" w:cs="Arial"/>
              </w:rPr>
            </w:pPr>
          </w:p>
          <w:p w14:paraId="15BAD7B5" w14:textId="255E038B" w:rsidR="005924BB" w:rsidRDefault="005D1BE9" w:rsidP="00FB551F">
            <w:pPr>
              <w:rPr>
                <w:rFonts w:ascii="Arial" w:hAnsi="Arial" w:cs="Arial"/>
              </w:rPr>
            </w:pPr>
            <w:r>
              <w:rPr>
                <w:rFonts w:ascii="Arial" w:hAnsi="Arial" w:cs="Arial"/>
              </w:rPr>
              <w:t>LR</w:t>
            </w:r>
          </w:p>
          <w:p w14:paraId="7418B9DF" w14:textId="77777777" w:rsidR="005D1BE9" w:rsidRDefault="005D1BE9" w:rsidP="00FB551F">
            <w:pPr>
              <w:rPr>
                <w:rFonts w:ascii="Arial" w:hAnsi="Arial" w:cs="Arial"/>
              </w:rPr>
            </w:pPr>
          </w:p>
          <w:p w14:paraId="4D7BF39B" w14:textId="77777777" w:rsidR="005D1BE9" w:rsidRDefault="005D1BE9" w:rsidP="00FB551F">
            <w:pPr>
              <w:rPr>
                <w:rFonts w:ascii="Arial" w:hAnsi="Arial" w:cs="Arial"/>
              </w:rPr>
            </w:pPr>
          </w:p>
          <w:p w14:paraId="7A233859" w14:textId="77777777" w:rsidR="005D1BE9" w:rsidRDefault="005D1BE9" w:rsidP="00FB551F">
            <w:pPr>
              <w:rPr>
                <w:rFonts w:ascii="Arial" w:hAnsi="Arial" w:cs="Arial"/>
              </w:rPr>
            </w:pPr>
          </w:p>
          <w:p w14:paraId="0C1EFC61" w14:textId="77777777" w:rsidR="005D1BE9" w:rsidRDefault="005D1BE9" w:rsidP="00FB551F">
            <w:pPr>
              <w:rPr>
                <w:rFonts w:ascii="Arial" w:hAnsi="Arial" w:cs="Arial"/>
              </w:rPr>
            </w:pPr>
          </w:p>
          <w:p w14:paraId="68E4742D" w14:textId="77777777" w:rsidR="005D1BE9" w:rsidRDefault="005D1BE9" w:rsidP="00FB551F">
            <w:pPr>
              <w:rPr>
                <w:rFonts w:ascii="Arial" w:hAnsi="Arial" w:cs="Arial"/>
              </w:rPr>
            </w:pPr>
          </w:p>
          <w:p w14:paraId="6B18AB5B" w14:textId="347C6754" w:rsidR="005D1BE9" w:rsidRDefault="005D1BE9" w:rsidP="00FB551F">
            <w:pPr>
              <w:rPr>
                <w:rFonts w:ascii="Arial" w:hAnsi="Arial" w:cs="Arial"/>
              </w:rPr>
            </w:pPr>
            <w:r>
              <w:rPr>
                <w:rFonts w:ascii="Arial" w:hAnsi="Arial" w:cs="Arial"/>
              </w:rPr>
              <w:t xml:space="preserve">LR </w:t>
            </w:r>
          </w:p>
          <w:p w14:paraId="404E3192" w14:textId="77777777" w:rsidR="00EA23BF" w:rsidRDefault="00EA23BF" w:rsidP="00FB551F">
            <w:pPr>
              <w:rPr>
                <w:rFonts w:ascii="Arial" w:hAnsi="Arial" w:cs="Arial"/>
              </w:rPr>
            </w:pPr>
          </w:p>
          <w:p w14:paraId="71E87DFD" w14:textId="69E01335" w:rsidR="005924BB" w:rsidRDefault="005924BB" w:rsidP="00FB551F">
            <w:pPr>
              <w:rPr>
                <w:rFonts w:ascii="Arial" w:hAnsi="Arial" w:cs="Arial"/>
              </w:rPr>
            </w:pPr>
          </w:p>
        </w:tc>
      </w:tr>
      <w:tr w:rsidR="005D1BE9" w:rsidRPr="00E036EC" w14:paraId="4B95EB56" w14:textId="77777777" w:rsidTr="005D1BE9">
        <w:tc>
          <w:tcPr>
            <w:tcW w:w="644" w:type="dxa"/>
            <w:tcBorders>
              <w:right w:val="nil"/>
            </w:tcBorders>
          </w:tcPr>
          <w:p w14:paraId="679DA7D9" w14:textId="21924478" w:rsidR="005D1BE9" w:rsidRDefault="005D1BE9" w:rsidP="00FB551F">
            <w:pPr>
              <w:rPr>
                <w:rFonts w:ascii="Arial" w:hAnsi="Arial" w:cs="Arial"/>
                <w:b/>
                <w:bCs/>
              </w:rPr>
            </w:pPr>
            <w:r>
              <w:rPr>
                <w:rFonts w:ascii="Arial" w:hAnsi="Arial" w:cs="Arial"/>
                <w:b/>
                <w:bCs/>
              </w:rPr>
              <w:t xml:space="preserve">9 </w:t>
            </w:r>
          </w:p>
        </w:tc>
        <w:tc>
          <w:tcPr>
            <w:tcW w:w="9473" w:type="dxa"/>
            <w:tcBorders>
              <w:left w:val="nil"/>
              <w:right w:val="nil"/>
            </w:tcBorders>
          </w:tcPr>
          <w:p w14:paraId="09CB9CDC" w14:textId="77777777" w:rsidR="005D1BE9" w:rsidRDefault="005D1BE9" w:rsidP="005D1BE9">
            <w:pPr>
              <w:jc w:val="both"/>
              <w:rPr>
                <w:rFonts w:ascii="Arial" w:hAnsi="Arial" w:cs="Arial"/>
                <w:b/>
              </w:rPr>
            </w:pPr>
            <w:r>
              <w:rPr>
                <w:rFonts w:ascii="Arial" w:hAnsi="Arial" w:cs="Arial"/>
                <w:b/>
              </w:rPr>
              <w:t xml:space="preserve">Overview of the 10 Year Plan </w:t>
            </w:r>
          </w:p>
          <w:p w14:paraId="18FEAC35" w14:textId="77777777" w:rsidR="005D1BE9" w:rsidRDefault="005D1BE9" w:rsidP="005D1BE9">
            <w:pPr>
              <w:jc w:val="both"/>
              <w:rPr>
                <w:rFonts w:ascii="Arial" w:hAnsi="Arial" w:cs="Arial"/>
                <w:bCs/>
              </w:rPr>
            </w:pPr>
            <w:r w:rsidRPr="005D1BE9">
              <w:rPr>
                <w:rFonts w:ascii="Arial" w:hAnsi="Arial" w:cs="Arial"/>
                <w:bCs/>
              </w:rPr>
              <w:t>Mary Adams explained that the recently released NHS 10-Year Plan outlines the future provision of healthcare nationally, with a strong focus on prevention, self-empowerment, and expanding services within the community.</w:t>
            </w:r>
          </w:p>
          <w:p w14:paraId="7F4145F1" w14:textId="77777777" w:rsidR="005D1BE9" w:rsidRDefault="005D1BE9" w:rsidP="005D1BE9">
            <w:pPr>
              <w:jc w:val="both"/>
              <w:rPr>
                <w:rFonts w:ascii="Arial" w:hAnsi="Arial" w:cs="Arial"/>
                <w:bCs/>
              </w:rPr>
            </w:pPr>
          </w:p>
          <w:p w14:paraId="5A0404EE" w14:textId="77777777" w:rsidR="005D1BE9" w:rsidRDefault="005D1BE9" w:rsidP="005D1BE9">
            <w:pPr>
              <w:jc w:val="both"/>
              <w:rPr>
                <w:rFonts w:ascii="Arial" w:hAnsi="Arial" w:cs="Arial"/>
                <w:bCs/>
              </w:rPr>
            </w:pPr>
            <w:r w:rsidRPr="005D1BE9">
              <w:rPr>
                <w:rFonts w:ascii="Arial" w:hAnsi="Arial" w:cs="Arial"/>
                <w:bCs/>
              </w:rPr>
              <w:t>David Clark explained that the overall plan has not changed significantly. Key themes include the transition from analogue to digital, with the NHS App as an important tool for keeping patients informed about their health and supporting interaction with healthcare services. The focus remains on delivering care closer to home. However, while services are being shifted out of hospitals and into the community, this does not necessarily reduce costs, as the funding model and payments have not shifted in the same way.</w:t>
            </w:r>
          </w:p>
          <w:p w14:paraId="263D1B35" w14:textId="7D213D80" w:rsidR="005D1BE9" w:rsidRPr="005D1BE9" w:rsidRDefault="005D1BE9" w:rsidP="005D1BE9">
            <w:pPr>
              <w:jc w:val="both"/>
              <w:rPr>
                <w:rFonts w:ascii="Arial" w:hAnsi="Arial" w:cs="Arial"/>
                <w:bCs/>
              </w:rPr>
            </w:pPr>
          </w:p>
        </w:tc>
        <w:tc>
          <w:tcPr>
            <w:tcW w:w="851" w:type="dxa"/>
            <w:tcBorders>
              <w:left w:val="nil"/>
            </w:tcBorders>
          </w:tcPr>
          <w:p w14:paraId="11497EE6" w14:textId="77777777" w:rsidR="005D1BE9" w:rsidRDefault="005D1BE9" w:rsidP="00FB551F">
            <w:pPr>
              <w:rPr>
                <w:rFonts w:ascii="Arial" w:hAnsi="Arial" w:cs="Arial"/>
              </w:rPr>
            </w:pPr>
          </w:p>
        </w:tc>
      </w:tr>
      <w:tr w:rsidR="00E036EC" w:rsidRPr="00E036EC" w14:paraId="3928D608" w14:textId="77777777" w:rsidTr="005D1BE9">
        <w:tc>
          <w:tcPr>
            <w:tcW w:w="644" w:type="dxa"/>
            <w:tcBorders>
              <w:right w:val="nil"/>
            </w:tcBorders>
          </w:tcPr>
          <w:p w14:paraId="6AE51D36" w14:textId="3796AAAD" w:rsidR="00E036EC" w:rsidRDefault="005D1BE9" w:rsidP="00FB551F">
            <w:pPr>
              <w:rPr>
                <w:rFonts w:ascii="Arial" w:hAnsi="Arial" w:cs="Arial"/>
                <w:b/>
                <w:bCs/>
              </w:rPr>
            </w:pPr>
            <w:r>
              <w:rPr>
                <w:rFonts w:ascii="Arial" w:hAnsi="Arial" w:cs="Arial"/>
                <w:b/>
                <w:bCs/>
              </w:rPr>
              <w:t>10</w:t>
            </w:r>
            <w:r w:rsidR="00E036EC">
              <w:rPr>
                <w:rFonts w:ascii="Arial" w:hAnsi="Arial" w:cs="Arial"/>
                <w:b/>
                <w:bCs/>
              </w:rPr>
              <w:t xml:space="preserve"> </w:t>
            </w:r>
          </w:p>
        </w:tc>
        <w:tc>
          <w:tcPr>
            <w:tcW w:w="9473" w:type="dxa"/>
            <w:tcBorders>
              <w:left w:val="nil"/>
              <w:right w:val="nil"/>
            </w:tcBorders>
          </w:tcPr>
          <w:p w14:paraId="5FBFE9EE" w14:textId="77777777" w:rsidR="005924BB" w:rsidRDefault="00E036EC" w:rsidP="005924BB">
            <w:pPr>
              <w:suppressAutoHyphens/>
              <w:autoSpaceDN w:val="0"/>
              <w:spacing w:after="160" w:line="254" w:lineRule="auto"/>
              <w:rPr>
                <w:rFonts w:ascii="Arial" w:hAnsi="Arial" w:cs="Arial"/>
                <w:b/>
                <w:bCs/>
              </w:rPr>
            </w:pPr>
            <w:r w:rsidRPr="00E036EC">
              <w:rPr>
                <w:rFonts w:ascii="Arial" w:hAnsi="Arial" w:cs="Arial"/>
                <w:b/>
                <w:bCs/>
              </w:rPr>
              <w:t>Any other Business and items raised</w:t>
            </w:r>
          </w:p>
          <w:p w14:paraId="39947959" w14:textId="77777777" w:rsidR="005D1BE9" w:rsidRPr="005D1BE9" w:rsidRDefault="005D1BE9" w:rsidP="005D1BE9">
            <w:pPr>
              <w:pStyle w:val="ListParagraph"/>
              <w:numPr>
                <w:ilvl w:val="0"/>
                <w:numId w:val="18"/>
              </w:numPr>
              <w:spacing w:after="160" w:line="256" w:lineRule="auto"/>
              <w:rPr>
                <w:rFonts w:ascii="Arial" w:hAnsi="Arial" w:cs="Arial"/>
                <w:b/>
                <w:bCs/>
              </w:rPr>
            </w:pPr>
            <w:r w:rsidRPr="005D1BE9">
              <w:rPr>
                <w:rFonts w:ascii="Arial" w:eastAsia="Times New Roman" w:hAnsi="Arial" w:cs="Arial"/>
                <w:b/>
                <w:bCs/>
                <w:color w:val="000000"/>
              </w:rPr>
              <w:t>Incorrect information sent to patients by text</w:t>
            </w:r>
          </w:p>
          <w:p w14:paraId="20B80007" w14:textId="77325787" w:rsidR="005D1BE9" w:rsidRDefault="005D1BE9" w:rsidP="005D1BE9">
            <w:pPr>
              <w:pStyle w:val="ListParagraph"/>
              <w:spacing w:after="160" w:line="256" w:lineRule="auto"/>
              <w:rPr>
                <w:rFonts w:ascii="Arial" w:hAnsi="Arial" w:cs="Arial"/>
              </w:rPr>
            </w:pPr>
            <w:r w:rsidRPr="005D1BE9">
              <w:rPr>
                <w:rFonts w:ascii="Arial" w:hAnsi="Arial" w:cs="Arial"/>
              </w:rPr>
              <w:t>Does the practice keep information on how often this occurs</w:t>
            </w:r>
            <w:r w:rsidR="00AC45DA">
              <w:rPr>
                <w:rFonts w:ascii="Arial" w:hAnsi="Arial" w:cs="Arial"/>
              </w:rPr>
              <w:t xml:space="preserve"> </w:t>
            </w:r>
            <w:r w:rsidRPr="005D1BE9">
              <w:rPr>
                <w:rFonts w:ascii="Arial" w:hAnsi="Arial" w:cs="Arial"/>
              </w:rPr>
              <w:t>e.g. how often has this occurred over the first six months of the year?  What happens as a result e.g. is there a review as to how the mistake happened?</w:t>
            </w:r>
          </w:p>
          <w:p w14:paraId="57941F51" w14:textId="77777777" w:rsidR="005D1BE9" w:rsidRDefault="005D1BE9" w:rsidP="005D1BE9">
            <w:pPr>
              <w:pStyle w:val="ListParagraph"/>
              <w:spacing w:after="160" w:line="256" w:lineRule="auto"/>
              <w:rPr>
                <w:rFonts w:ascii="Arial" w:hAnsi="Arial" w:cs="Arial"/>
              </w:rPr>
            </w:pPr>
          </w:p>
          <w:p w14:paraId="0742B519" w14:textId="4B568340" w:rsidR="005D1BE9" w:rsidRDefault="005D1BE9" w:rsidP="005D1BE9">
            <w:pPr>
              <w:pStyle w:val="ListParagraph"/>
              <w:spacing w:after="160" w:line="256" w:lineRule="auto"/>
              <w:jc w:val="both"/>
              <w:rPr>
                <w:rFonts w:ascii="Arial" w:hAnsi="Arial" w:cs="Arial"/>
              </w:rPr>
            </w:pPr>
            <w:r w:rsidRPr="005D1BE9">
              <w:rPr>
                <w:rFonts w:ascii="Arial" w:hAnsi="Arial" w:cs="Arial"/>
              </w:rPr>
              <w:t>David Clark confirmed that any information sent to the wrong patient, which significantly affects care or the management of information, would be treated as a significant event. Such cases are followed up with the relevant management team to investigate how the error occurred, implement mitigations, and ensure the issue is handled appropriately once identified. These events are then discussed and recorded within the team and partnership to support shared learning and improved outcomes.</w:t>
            </w:r>
          </w:p>
          <w:p w14:paraId="03760D60" w14:textId="77777777" w:rsidR="005D1BE9" w:rsidRDefault="005D1BE9" w:rsidP="005D1BE9">
            <w:pPr>
              <w:pStyle w:val="ListParagraph"/>
              <w:spacing w:after="160" w:line="256" w:lineRule="auto"/>
              <w:jc w:val="both"/>
              <w:rPr>
                <w:rFonts w:ascii="Arial" w:hAnsi="Arial" w:cs="Arial"/>
              </w:rPr>
            </w:pPr>
          </w:p>
          <w:p w14:paraId="0AB82A4B" w14:textId="7E03A9B7" w:rsidR="005D1BE9" w:rsidRDefault="005D1BE9" w:rsidP="005D1BE9">
            <w:pPr>
              <w:pStyle w:val="ListParagraph"/>
              <w:spacing w:after="160" w:line="256" w:lineRule="auto"/>
              <w:jc w:val="both"/>
              <w:rPr>
                <w:rFonts w:ascii="Arial" w:hAnsi="Arial" w:cs="Arial"/>
              </w:rPr>
            </w:pPr>
            <w:r w:rsidRPr="005D1BE9">
              <w:rPr>
                <w:rFonts w:ascii="Arial" w:hAnsi="Arial" w:cs="Arial"/>
              </w:rPr>
              <w:t>Key themes must be captured for NHS England across 12–13 categories annually, along with the total number of complaints. The team is encouraged to manage complaints as quickly and effectively as possible: low-level complaints should be resolved within 5 days, while investigative complaints are allocated to GP Partners for review and should be completed within 20 working days.</w:t>
            </w:r>
          </w:p>
          <w:p w14:paraId="0868F5FF" w14:textId="77777777" w:rsidR="005D1BE9" w:rsidRDefault="005D1BE9" w:rsidP="005D1BE9">
            <w:pPr>
              <w:pStyle w:val="ListParagraph"/>
              <w:spacing w:after="160" w:line="256" w:lineRule="auto"/>
              <w:jc w:val="both"/>
              <w:rPr>
                <w:rFonts w:ascii="Arial" w:hAnsi="Arial" w:cs="Arial"/>
              </w:rPr>
            </w:pPr>
          </w:p>
          <w:p w14:paraId="042FA7F3" w14:textId="77777777" w:rsidR="005D1BE9" w:rsidRPr="005D1BE9" w:rsidRDefault="005D1BE9" w:rsidP="005D1BE9">
            <w:pPr>
              <w:pStyle w:val="ListParagraph"/>
              <w:numPr>
                <w:ilvl w:val="0"/>
                <w:numId w:val="18"/>
              </w:numPr>
              <w:spacing w:after="160" w:line="256" w:lineRule="auto"/>
              <w:jc w:val="both"/>
              <w:rPr>
                <w:rFonts w:ascii="Arial" w:hAnsi="Arial" w:cs="Arial"/>
                <w:b/>
                <w:bCs/>
              </w:rPr>
            </w:pPr>
            <w:r w:rsidRPr="005D1BE9">
              <w:rPr>
                <w:rFonts w:ascii="Arial" w:eastAsia="Times New Roman" w:hAnsi="Arial" w:cs="Arial"/>
                <w:b/>
                <w:bCs/>
                <w:iCs/>
                <w:color w:val="000000"/>
              </w:rPr>
              <w:t>Complaints procedure</w:t>
            </w:r>
          </w:p>
          <w:p w14:paraId="3BAF2252" w14:textId="68043344" w:rsidR="00EA23BF" w:rsidRDefault="005D1BE9" w:rsidP="005D1BE9">
            <w:pPr>
              <w:pStyle w:val="ListParagraph"/>
              <w:spacing w:after="160" w:line="256" w:lineRule="auto"/>
              <w:jc w:val="both"/>
              <w:rPr>
                <w:rFonts w:ascii="Arial" w:hAnsi="Arial" w:cs="Arial"/>
              </w:rPr>
            </w:pPr>
            <w:r w:rsidRPr="005D1BE9">
              <w:rPr>
                <w:rFonts w:ascii="Arial" w:hAnsi="Arial" w:cs="Arial"/>
              </w:rPr>
              <w:t>How many formal complaints were lodged in the first six months of the year?  Were there recurring themes within the complaints?  And how quickly were complaints looked into?</w:t>
            </w:r>
          </w:p>
          <w:p w14:paraId="28CF1380" w14:textId="49B9D4BD" w:rsidR="005D1BE9" w:rsidRDefault="005D1BE9" w:rsidP="005D1BE9">
            <w:pPr>
              <w:pStyle w:val="ListParagraph"/>
              <w:spacing w:after="160" w:line="256" w:lineRule="auto"/>
              <w:jc w:val="both"/>
              <w:rPr>
                <w:rFonts w:ascii="Arial" w:hAnsi="Arial" w:cs="Arial"/>
              </w:rPr>
            </w:pPr>
          </w:p>
          <w:p w14:paraId="5207CF1C" w14:textId="77777777" w:rsidR="005924BB" w:rsidRDefault="005D1BE9" w:rsidP="005D1BE9">
            <w:pPr>
              <w:pStyle w:val="ListParagraph"/>
              <w:spacing w:after="160" w:line="256" w:lineRule="auto"/>
              <w:jc w:val="both"/>
              <w:rPr>
                <w:rFonts w:ascii="Arial" w:hAnsi="Arial" w:cs="Arial"/>
              </w:rPr>
            </w:pPr>
            <w:r w:rsidRPr="005D1BE9">
              <w:rPr>
                <w:rFonts w:ascii="Arial" w:hAnsi="Arial" w:cs="Arial"/>
              </w:rPr>
              <w:t>Lois Reed confirmed that, in the last quarter of 2025/26, MVMG received 68 complaints across Bristol, South Gloucestershire, and North Somerset. The report is broken down by individual surgeries, indicating how many complaints were upheld and their types. Each complaint is further analy</w:t>
            </w:r>
            <w:r>
              <w:rPr>
                <w:rFonts w:ascii="Arial" w:hAnsi="Arial" w:cs="Arial"/>
              </w:rPr>
              <w:t>s</w:t>
            </w:r>
            <w:r w:rsidRPr="005D1BE9">
              <w:rPr>
                <w:rFonts w:ascii="Arial" w:hAnsi="Arial" w:cs="Arial"/>
              </w:rPr>
              <w:t>ed to outline the issue and identify learnings to prevent recurrence. All complaints are recorded, from minor issues that can be resolved immediately to significant events. This process ensures that trends are tracked and that potential future escalations are identified and addressed.</w:t>
            </w:r>
          </w:p>
          <w:p w14:paraId="173CEDC5" w14:textId="77777777" w:rsidR="005D1BE9" w:rsidRDefault="005D1BE9" w:rsidP="005D1BE9">
            <w:pPr>
              <w:pStyle w:val="ListParagraph"/>
              <w:spacing w:after="160" w:line="256" w:lineRule="auto"/>
              <w:jc w:val="both"/>
              <w:rPr>
                <w:rFonts w:ascii="Arial" w:hAnsi="Arial" w:cs="Arial"/>
              </w:rPr>
            </w:pPr>
          </w:p>
          <w:p w14:paraId="1C32AC7C" w14:textId="77777777" w:rsidR="005D1BE9" w:rsidRDefault="005D1BE9" w:rsidP="005D1BE9">
            <w:pPr>
              <w:pStyle w:val="ListParagraph"/>
              <w:spacing w:after="160" w:line="256" w:lineRule="auto"/>
              <w:jc w:val="both"/>
              <w:rPr>
                <w:rFonts w:ascii="Arial" w:hAnsi="Arial" w:cs="Arial"/>
              </w:rPr>
            </w:pPr>
            <w:r>
              <w:rPr>
                <w:rFonts w:ascii="Arial" w:hAnsi="Arial" w:cs="Arial"/>
              </w:rPr>
              <w:t xml:space="preserve">The group have requested to receive this report at the next meeting. </w:t>
            </w:r>
          </w:p>
          <w:p w14:paraId="365C488C" w14:textId="77777777" w:rsidR="00F913F8" w:rsidRDefault="00F913F8" w:rsidP="005D1BE9">
            <w:pPr>
              <w:pStyle w:val="ListParagraph"/>
              <w:spacing w:after="160" w:line="256" w:lineRule="auto"/>
              <w:jc w:val="both"/>
              <w:rPr>
                <w:rFonts w:ascii="Arial" w:hAnsi="Arial" w:cs="Arial"/>
              </w:rPr>
            </w:pPr>
          </w:p>
          <w:p w14:paraId="7FFF994E" w14:textId="22BA34CE" w:rsidR="00F913F8" w:rsidRDefault="00F913F8" w:rsidP="005D1BE9">
            <w:pPr>
              <w:pStyle w:val="ListParagraph"/>
              <w:spacing w:after="160" w:line="256" w:lineRule="auto"/>
              <w:jc w:val="both"/>
              <w:rPr>
                <w:rFonts w:ascii="Arial" w:hAnsi="Arial" w:cs="Arial"/>
              </w:rPr>
            </w:pPr>
            <w:r w:rsidRPr="00F913F8">
              <w:rPr>
                <w:rFonts w:ascii="Arial" w:hAnsi="Arial" w:cs="Arial"/>
              </w:rPr>
              <w:t xml:space="preserve">John Gowar asked how compliments are recorded. Lois Reed confirmed that the surgery always values patient compliments. While the individuals or teams receiving the </w:t>
            </w:r>
            <w:r w:rsidRPr="00F913F8">
              <w:rPr>
                <w:rFonts w:ascii="Arial" w:hAnsi="Arial" w:cs="Arial"/>
              </w:rPr>
              <w:lastRenderedPageBreak/>
              <w:t>compliments may not always record them officially, this is an area currently being improved. Any feedback from patients is greatly appreciated and can be submitted via email, letter, the website, or by telephone, addressed to the Patient Services Manager or Practice Manager</w:t>
            </w:r>
            <w:r>
              <w:rPr>
                <w:rFonts w:ascii="Arial" w:hAnsi="Arial" w:cs="Arial"/>
              </w:rPr>
              <w:t xml:space="preserve">. </w:t>
            </w:r>
          </w:p>
          <w:p w14:paraId="7F42E8B0" w14:textId="77777777" w:rsidR="00F913F8" w:rsidRDefault="00F913F8" w:rsidP="005D1BE9">
            <w:pPr>
              <w:pStyle w:val="ListParagraph"/>
              <w:spacing w:after="160" w:line="256" w:lineRule="auto"/>
              <w:jc w:val="both"/>
              <w:rPr>
                <w:rFonts w:ascii="Arial" w:hAnsi="Arial" w:cs="Arial"/>
              </w:rPr>
            </w:pPr>
          </w:p>
          <w:p w14:paraId="59D706C8" w14:textId="77777777" w:rsidR="00F913F8" w:rsidRDefault="00F913F8" w:rsidP="00F913F8">
            <w:pPr>
              <w:pStyle w:val="ListParagraph"/>
              <w:numPr>
                <w:ilvl w:val="0"/>
                <w:numId w:val="18"/>
              </w:numPr>
              <w:spacing w:after="160" w:line="256" w:lineRule="auto"/>
              <w:jc w:val="both"/>
              <w:rPr>
                <w:rFonts w:ascii="Arial" w:hAnsi="Arial" w:cs="Arial"/>
                <w:b/>
                <w:bCs/>
              </w:rPr>
            </w:pPr>
            <w:r w:rsidRPr="00F913F8">
              <w:rPr>
                <w:rFonts w:ascii="Arial" w:hAnsi="Arial" w:cs="Arial"/>
                <w:b/>
                <w:bCs/>
              </w:rPr>
              <w:t>Telephone Appointments</w:t>
            </w:r>
          </w:p>
          <w:p w14:paraId="729E9B32" w14:textId="0AD732CC" w:rsidR="00F913F8" w:rsidRPr="00F913F8" w:rsidRDefault="00F913F8" w:rsidP="00F913F8">
            <w:pPr>
              <w:pStyle w:val="ListParagraph"/>
              <w:spacing w:after="160" w:line="256" w:lineRule="auto"/>
              <w:jc w:val="both"/>
              <w:rPr>
                <w:rFonts w:ascii="Arial" w:hAnsi="Arial" w:cs="Arial"/>
              </w:rPr>
            </w:pPr>
            <w:r w:rsidRPr="00F913F8">
              <w:rPr>
                <w:rFonts w:ascii="Arial" w:hAnsi="Arial" w:cs="Arial"/>
              </w:rPr>
              <w:t>David Clark confirmed that less than 1% of appointment allocations are telephone appointments. MVMG found that during the pandemic, telephone appointments did not always meet patient needs, often resulting in duplication of service use</w:t>
            </w:r>
            <w:r w:rsidR="001C4919">
              <w:rPr>
                <w:rFonts w:ascii="Arial" w:hAnsi="Arial" w:cs="Arial"/>
              </w:rPr>
              <w:t xml:space="preserve"> with the patient then coming in for a face-to-face</w:t>
            </w:r>
            <w:r w:rsidRPr="00F913F8">
              <w:rPr>
                <w:rFonts w:ascii="Arial" w:hAnsi="Arial" w:cs="Arial"/>
              </w:rPr>
              <w:t>. As a result, face-to-face appointments are provided as the default.</w:t>
            </w:r>
          </w:p>
        </w:tc>
        <w:tc>
          <w:tcPr>
            <w:tcW w:w="851" w:type="dxa"/>
            <w:tcBorders>
              <w:left w:val="nil"/>
            </w:tcBorders>
          </w:tcPr>
          <w:p w14:paraId="0F70E7E3" w14:textId="77777777" w:rsidR="00E036EC" w:rsidRDefault="00E036EC" w:rsidP="00FB551F">
            <w:pPr>
              <w:rPr>
                <w:rFonts w:ascii="Arial" w:hAnsi="Arial" w:cs="Arial"/>
              </w:rPr>
            </w:pPr>
          </w:p>
          <w:p w14:paraId="3FA5F0A7" w14:textId="77777777" w:rsidR="005D1BE9" w:rsidRDefault="005D1BE9" w:rsidP="00FB551F">
            <w:pPr>
              <w:rPr>
                <w:rFonts w:ascii="Arial" w:hAnsi="Arial" w:cs="Arial"/>
              </w:rPr>
            </w:pPr>
          </w:p>
          <w:p w14:paraId="202F38D6" w14:textId="77777777" w:rsidR="005D1BE9" w:rsidRDefault="005D1BE9" w:rsidP="00FB551F">
            <w:pPr>
              <w:rPr>
                <w:rFonts w:ascii="Arial" w:hAnsi="Arial" w:cs="Arial"/>
              </w:rPr>
            </w:pPr>
          </w:p>
          <w:p w14:paraId="0A1B7258" w14:textId="77777777" w:rsidR="005D1BE9" w:rsidRDefault="005D1BE9" w:rsidP="00FB551F">
            <w:pPr>
              <w:rPr>
                <w:rFonts w:ascii="Arial" w:hAnsi="Arial" w:cs="Arial"/>
              </w:rPr>
            </w:pPr>
          </w:p>
          <w:p w14:paraId="0E944191" w14:textId="77777777" w:rsidR="005D1BE9" w:rsidRDefault="005D1BE9" w:rsidP="00FB551F">
            <w:pPr>
              <w:rPr>
                <w:rFonts w:ascii="Arial" w:hAnsi="Arial" w:cs="Arial"/>
              </w:rPr>
            </w:pPr>
          </w:p>
          <w:p w14:paraId="7BF5BEAD" w14:textId="77777777" w:rsidR="005D1BE9" w:rsidRDefault="005D1BE9" w:rsidP="00FB551F">
            <w:pPr>
              <w:rPr>
                <w:rFonts w:ascii="Arial" w:hAnsi="Arial" w:cs="Arial"/>
              </w:rPr>
            </w:pPr>
          </w:p>
          <w:p w14:paraId="426B0D8A" w14:textId="77777777" w:rsidR="005D1BE9" w:rsidRDefault="005D1BE9" w:rsidP="00FB551F">
            <w:pPr>
              <w:rPr>
                <w:rFonts w:ascii="Arial" w:hAnsi="Arial" w:cs="Arial"/>
              </w:rPr>
            </w:pPr>
          </w:p>
          <w:p w14:paraId="516C8980" w14:textId="77777777" w:rsidR="005D1BE9" w:rsidRDefault="005D1BE9" w:rsidP="00FB551F">
            <w:pPr>
              <w:rPr>
                <w:rFonts w:ascii="Arial" w:hAnsi="Arial" w:cs="Arial"/>
              </w:rPr>
            </w:pPr>
          </w:p>
          <w:p w14:paraId="7DED2CE7" w14:textId="77777777" w:rsidR="005D1BE9" w:rsidRDefault="005D1BE9" w:rsidP="00FB551F">
            <w:pPr>
              <w:rPr>
                <w:rFonts w:ascii="Arial" w:hAnsi="Arial" w:cs="Arial"/>
              </w:rPr>
            </w:pPr>
          </w:p>
          <w:p w14:paraId="58BF1201" w14:textId="77777777" w:rsidR="005D1BE9" w:rsidRDefault="005D1BE9" w:rsidP="00FB551F">
            <w:pPr>
              <w:rPr>
                <w:rFonts w:ascii="Arial" w:hAnsi="Arial" w:cs="Arial"/>
              </w:rPr>
            </w:pPr>
          </w:p>
          <w:p w14:paraId="0D80AC00" w14:textId="77777777" w:rsidR="005D1BE9" w:rsidRDefault="005D1BE9" w:rsidP="00FB551F">
            <w:pPr>
              <w:rPr>
                <w:rFonts w:ascii="Arial" w:hAnsi="Arial" w:cs="Arial"/>
              </w:rPr>
            </w:pPr>
          </w:p>
          <w:p w14:paraId="3E3D0DE6" w14:textId="77777777" w:rsidR="005D1BE9" w:rsidRDefault="005D1BE9" w:rsidP="00FB551F">
            <w:pPr>
              <w:rPr>
                <w:rFonts w:ascii="Arial" w:hAnsi="Arial" w:cs="Arial"/>
              </w:rPr>
            </w:pPr>
          </w:p>
          <w:p w14:paraId="235C4791" w14:textId="77777777" w:rsidR="005D1BE9" w:rsidRDefault="005D1BE9" w:rsidP="00FB551F">
            <w:pPr>
              <w:rPr>
                <w:rFonts w:ascii="Arial" w:hAnsi="Arial" w:cs="Arial"/>
              </w:rPr>
            </w:pPr>
          </w:p>
          <w:p w14:paraId="715CAC9A" w14:textId="77777777" w:rsidR="005D1BE9" w:rsidRDefault="005D1BE9" w:rsidP="00FB551F">
            <w:pPr>
              <w:rPr>
                <w:rFonts w:ascii="Arial" w:hAnsi="Arial" w:cs="Arial"/>
              </w:rPr>
            </w:pPr>
          </w:p>
          <w:p w14:paraId="11FBFE1B" w14:textId="77777777" w:rsidR="005D1BE9" w:rsidRDefault="005D1BE9" w:rsidP="00FB551F">
            <w:pPr>
              <w:rPr>
                <w:rFonts w:ascii="Arial" w:hAnsi="Arial" w:cs="Arial"/>
              </w:rPr>
            </w:pPr>
          </w:p>
          <w:p w14:paraId="18352FB4" w14:textId="77777777" w:rsidR="005D1BE9" w:rsidRDefault="005D1BE9" w:rsidP="00FB551F">
            <w:pPr>
              <w:rPr>
                <w:rFonts w:ascii="Arial" w:hAnsi="Arial" w:cs="Arial"/>
              </w:rPr>
            </w:pPr>
          </w:p>
          <w:p w14:paraId="3315D380" w14:textId="77777777" w:rsidR="005D1BE9" w:rsidRDefault="005D1BE9" w:rsidP="00FB551F">
            <w:pPr>
              <w:rPr>
                <w:rFonts w:ascii="Arial" w:hAnsi="Arial" w:cs="Arial"/>
              </w:rPr>
            </w:pPr>
          </w:p>
          <w:p w14:paraId="5DB9840F" w14:textId="77777777" w:rsidR="005D1BE9" w:rsidRDefault="005D1BE9" w:rsidP="00FB551F">
            <w:pPr>
              <w:rPr>
                <w:rFonts w:ascii="Arial" w:hAnsi="Arial" w:cs="Arial"/>
              </w:rPr>
            </w:pPr>
          </w:p>
          <w:p w14:paraId="39496052" w14:textId="77777777" w:rsidR="005D1BE9" w:rsidRDefault="005D1BE9" w:rsidP="00FB551F">
            <w:pPr>
              <w:rPr>
                <w:rFonts w:ascii="Arial" w:hAnsi="Arial" w:cs="Arial"/>
              </w:rPr>
            </w:pPr>
          </w:p>
          <w:p w14:paraId="7165D227" w14:textId="77777777" w:rsidR="005D1BE9" w:rsidRDefault="005D1BE9" w:rsidP="00FB551F">
            <w:pPr>
              <w:rPr>
                <w:rFonts w:ascii="Arial" w:hAnsi="Arial" w:cs="Arial"/>
              </w:rPr>
            </w:pPr>
          </w:p>
          <w:p w14:paraId="203BC578" w14:textId="77777777" w:rsidR="005D1BE9" w:rsidRDefault="005D1BE9" w:rsidP="00FB551F">
            <w:pPr>
              <w:rPr>
                <w:rFonts w:ascii="Arial" w:hAnsi="Arial" w:cs="Arial"/>
              </w:rPr>
            </w:pPr>
          </w:p>
          <w:p w14:paraId="71C3B3B6" w14:textId="77777777" w:rsidR="005D1BE9" w:rsidRDefault="005D1BE9" w:rsidP="00FB551F">
            <w:pPr>
              <w:rPr>
                <w:rFonts w:ascii="Arial" w:hAnsi="Arial" w:cs="Arial"/>
              </w:rPr>
            </w:pPr>
          </w:p>
          <w:p w14:paraId="4C3B07FD" w14:textId="77777777" w:rsidR="005D1BE9" w:rsidRDefault="005D1BE9" w:rsidP="00FB551F">
            <w:pPr>
              <w:rPr>
                <w:rFonts w:ascii="Arial" w:hAnsi="Arial" w:cs="Arial"/>
              </w:rPr>
            </w:pPr>
          </w:p>
          <w:p w14:paraId="2E465F75" w14:textId="77777777" w:rsidR="005D1BE9" w:rsidRDefault="005D1BE9" w:rsidP="00FB551F">
            <w:pPr>
              <w:rPr>
                <w:rFonts w:ascii="Arial" w:hAnsi="Arial" w:cs="Arial"/>
              </w:rPr>
            </w:pPr>
          </w:p>
          <w:p w14:paraId="1E8C9B40" w14:textId="77777777" w:rsidR="005D1BE9" w:rsidRDefault="005D1BE9" w:rsidP="00FB551F">
            <w:pPr>
              <w:rPr>
                <w:rFonts w:ascii="Arial" w:hAnsi="Arial" w:cs="Arial"/>
              </w:rPr>
            </w:pPr>
          </w:p>
          <w:p w14:paraId="353416A7" w14:textId="77777777" w:rsidR="005D1BE9" w:rsidRDefault="005D1BE9" w:rsidP="00FB551F">
            <w:pPr>
              <w:rPr>
                <w:rFonts w:ascii="Arial" w:hAnsi="Arial" w:cs="Arial"/>
              </w:rPr>
            </w:pPr>
          </w:p>
          <w:p w14:paraId="3826D6DA" w14:textId="77777777" w:rsidR="005D1BE9" w:rsidRDefault="005D1BE9" w:rsidP="00FB551F">
            <w:pPr>
              <w:rPr>
                <w:rFonts w:ascii="Arial" w:hAnsi="Arial" w:cs="Arial"/>
              </w:rPr>
            </w:pPr>
          </w:p>
          <w:p w14:paraId="27F70BC6" w14:textId="77777777" w:rsidR="005D1BE9" w:rsidRDefault="005D1BE9" w:rsidP="00FB551F">
            <w:pPr>
              <w:rPr>
                <w:rFonts w:ascii="Arial" w:hAnsi="Arial" w:cs="Arial"/>
              </w:rPr>
            </w:pPr>
          </w:p>
          <w:p w14:paraId="3D91C35E" w14:textId="77777777" w:rsidR="005D1BE9" w:rsidRDefault="005D1BE9" w:rsidP="00FB551F">
            <w:pPr>
              <w:rPr>
                <w:rFonts w:ascii="Arial" w:hAnsi="Arial" w:cs="Arial"/>
              </w:rPr>
            </w:pPr>
          </w:p>
          <w:p w14:paraId="629FC372" w14:textId="77777777" w:rsidR="005D1BE9" w:rsidRDefault="005D1BE9" w:rsidP="00FB551F">
            <w:pPr>
              <w:rPr>
                <w:rFonts w:ascii="Arial" w:hAnsi="Arial" w:cs="Arial"/>
              </w:rPr>
            </w:pPr>
          </w:p>
          <w:p w14:paraId="488F1DFD" w14:textId="77777777" w:rsidR="005D1BE9" w:rsidRDefault="005D1BE9" w:rsidP="00FB551F">
            <w:pPr>
              <w:rPr>
                <w:rFonts w:ascii="Arial" w:hAnsi="Arial" w:cs="Arial"/>
              </w:rPr>
            </w:pPr>
          </w:p>
          <w:p w14:paraId="4947B3F0" w14:textId="77777777" w:rsidR="005D1BE9" w:rsidRDefault="005D1BE9" w:rsidP="00FB551F">
            <w:pPr>
              <w:rPr>
                <w:rFonts w:ascii="Arial" w:hAnsi="Arial" w:cs="Arial"/>
              </w:rPr>
            </w:pPr>
          </w:p>
          <w:p w14:paraId="42A97A8A" w14:textId="77777777" w:rsidR="005D1BE9" w:rsidRDefault="005D1BE9" w:rsidP="00FB551F">
            <w:pPr>
              <w:rPr>
                <w:rFonts w:ascii="Arial" w:hAnsi="Arial" w:cs="Arial"/>
              </w:rPr>
            </w:pPr>
          </w:p>
          <w:p w14:paraId="4C0E86B1" w14:textId="77777777" w:rsidR="005D1BE9" w:rsidRDefault="005D1BE9" w:rsidP="00FB551F">
            <w:pPr>
              <w:rPr>
                <w:rFonts w:ascii="Arial" w:hAnsi="Arial" w:cs="Arial"/>
              </w:rPr>
            </w:pPr>
          </w:p>
          <w:p w14:paraId="49B4D3A9" w14:textId="0D1725B7" w:rsidR="005D1BE9" w:rsidRDefault="005D1BE9" w:rsidP="00FB551F">
            <w:pPr>
              <w:rPr>
                <w:rFonts w:ascii="Arial" w:hAnsi="Arial" w:cs="Arial"/>
              </w:rPr>
            </w:pPr>
            <w:r>
              <w:rPr>
                <w:rFonts w:ascii="Arial" w:hAnsi="Arial" w:cs="Arial"/>
              </w:rPr>
              <w:t>LR</w:t>
            </w:r>
          </w:p>
        </w:tc>
      </w:tr>
      <w:tr w:rsidR="00E036EC" w:rsidRPr="00E036EC" w14:paraId="53D5D569" w14:textId="77777777" w:rsidTr="005D1BE9">
        <w:tc>
          <w:tcPr>
            <w:tcW w:w="644" w:type="dxa"/>
            <w:tcBorders>
              <w:bottom w:val="single" w:sz="4" w:space="0" w:color="auto"/>
              <w:right w:val="nil"/>
            </w:tcBorders>
          </w:tcPr>
          <w:p w14:paraId="39A175A2" w14:textId="4D6903DF" w:rsidR="00E036EC" w:rsidRPr="00E036EC" w:rsidRDefault="00E036EC" w:rsidP="00FB551F">
            <w:pPr>
              <w:rPr>
                <w:rFonts w:ascii="Arial" w:hAnsi="Arial" w:cs="Arial"/>
                <w:b/>
                <w:bCs/>
              </w:rPr>
            </w:pPr>
            <w:r w:rsidRPr="00E036EC">
              <w:rPr>
                <w:rFonts w:ascii="Arial" w:hAnsi="Arial" w:cs="Arial"/>
                <w:b/>
                <w:bCs/>
              </w:rPr>
              <w:t>9</w:t>
            </w:r>
          </w:p>
        </w:tc>
        <w:tc>
          <w:tcPr>
            <w:tcW w:w="9473" w:type="dxa"/>
            <w:tcBorders>
              <w:left w:val="nil"/>
              <w:bottom w:val="single" w:sz="4" w:space="0" w:color="auto"/>
              <w:right w:val="nil"/>
            </w:tcBorders>
          </w:tcPr>
          <w:p w14:paraId="7FF609E5" w14:textId="295FFEE2" w:rsidR="00E036EC" w:rsidRPr="00E036EC" w:rsidRDefault="00E036EC" w:rsidP="00E036EC">
            <w:pPr>
              <w:pStyle w:val="western"/>
              <w:rPr>
                <w:rFonts w:ascii="Arial" w:hAnsi="Arial" w:cs="Arial"/>
                <w:color w:val="000000"/>
              </w:rPr>
            </w:pPr>
            <w:r w:rsidRPr="00E036EC">
              <w:rPr>
                <w:rFonts w:ascii="Arial" w:hAnsi="Arial" w:cs="Arial"/>
                <w:b/>
                <w:color w:val="000000"/>
              </w:rPr>
              <w:t>Date of next meeting:</w:t>
            </w:r>
            <w:r w:rsidRPr="00E036EC">
              <w:rPr>
                <w:rFonts w:ascii="Arial" w:hAnsi="Arial" w:cs="Arial"/>
                <w:color w:val="000000"/>
              </w:rPr>
              <w:t xml:space="preserve"> Wednesday </w:t>
            </w:r>
            <w:r w:rsidR="005D1BE9">
              <w:rPr>
                <w:rFonts w:ascii="Arial" w:hAnsi="Arial" w:cs="Arial"/>
                <w:color w:val="000000"/>
              </w:rPr>
              <w:t>22</w:t>
            </w:r>
            <w:r w:rsidR="005D1BE9" w:rsidRPr="005D1BE9">
              <w:rPr>
                <w:rFonts w:ascii="Arial" w:hAnsi="Arial" w:cs="Arial"/>
                <w:color w:val="000000"/>
                <w:vertAlign w:val="superscript"/>
              </w:rPr>
              <w:t>nd</w:t>
            </w:r>
            <w:r w:rsidR="005D1BE9">
              <w:rPr>
                <w:rFonts w:ascii="Arial" w:hAnsi="Arial" w:cs="Arial"/>
                <w:color w:val="000000"/>
              </w:rPr>
              <w:t xml:space="preserve"> October</w:t>
            </w:r>
            <w:r w:rsidRPr="00E036EC">
              <w:rPr>
                <w:rFonts w:ascii="Arial" w:hAnsi="Arial" w:cs="Arial"/>
                <w:color w:val="000000"/>
              </w:rPr>
              <w:t xml:space="preserve"> 2025 at 1.30pm</w:t>
            </w:r>
          </w:p>
          <w:p w14:paraId="1CE6A049" w14:textId="77777777" w:rsidR="00E036EC" w:rsidRPr="00E036EC" w:rsidRDefault="00E036EC" w:rsidP="00E036EC">
            <w:pPr>
              <w:pStyle w:val="western"/>
              <w:rPr>
                <w:rFonts w:ascii="Arial" w:hAnsi="Arial" w:cs="Arial"/>
                <w:color w:val="000000"/>
              </w:rPr>
            </w:pPr>
          </w:p>
          <w:p w14:paraId="569FE15E" w14:textId="5805A140" w:rsidR="00E036EC" w:rsidRDefault="00E036EC" w:rsidP="00E036EC">
            <w:pPr>
              <w:pStyle w:val="western"/>
              <w:rPr>
                <w:rFonts w:ascii="Arial" w:hAnsi="Arial" w:cs="Arial"/>
                <w:color w:val="000000"/>
              </w:rPr>
            </w:pPr>
            <w:r w:rsidRPr="00E036EC">
              <w:rPr>
                <w:rFonts w:ascii="Arial" w:hAnsi="Arial" w:cs="Arial"/>
                <w:b/>
                <w:bCs/>
                <w:color w:val="000000"/>
              </w:rPr>
              <w:t xml:space="preserve">Date of next virtual meeting: </w:t>
            </w:r>
            <w:r w:rsidRPr="00E036EC">
              <w:rPr>
                <w:rFonts w:ascii="Arial" w:hAnsi="Arial" w:cs="Arial"/>
                <w:color w:val="000000"/>
              </w:rPr>
              <w:t xml:space="preserve">Wednesday </w:t>
            </w:r>
            <w:r w:rsidR="005D1BE9">
              <w:rPr>
                <w:rFonts w:ascii="Arial" w:hAnsi="Arial" w:cs="Arial"/>
                <w:color w:val="000000"/>
              </w:rPr>
              <w:t>24</w:t>
            </w:r>
            <w:r w:rsidR="005D1BE9" w:rsidRPr="005D1BE9">
              <w:rPr>
                <w:rFonts w:ascii="Arial" w:hAnsi="Arial" w:cs="Arial"/>
                <w:color w:val="000000"/>
                <w:vertAlign w:val="superscript"/>
              </w:rPr>
              <w:t>th</w:t>
            </w:r>
            <w:r w:rsidR="005D1BE9">
              <w:rPr>
                <w:rFonts w:ascii="Arial" w:hAnsi="Arial" w:cs="Arial"/>
                <w:color w:val="000000"/>
              </w:rPr>
              <w:t xml:space="preserve"> September</w:t>
            </w:r>
            <w:r w:rsidRPr="00E036EC">
              <w:rPr>
                <w:rFonts w:ascii="Arial" w:hAnsi="Arial" w:cs="Arial"/>
                <w:color w:val="000000"/>
              </w:rPr>
              <w:t xml:space="preserve"> 2025 at 7pm on Teams</w:t>
            </w:r>
          </w:p>
          <w:p w14:paraId="2E74AAF9" w14:textId="77777777" w:rsidR="00E036EC" w:rsidRPr="00E036EC" w:rsidRDefault="00E036EC" w:rsidP="00E036EC">
            <w:pPr>
              <w:pStyle w:val="western"/>
              <w:rPr>
                <w:rFonts w:ascii="Arial" w:hAnsi="Arial" w:cs="Arial"/>
                <w:color w:val="000000"/>
              </w:rPr>
            </w:pPr>
          </w:p>
          <w:p w14:paraId="11093C8B" w14:textId="77777777" w:rsidR="00E036EC" w:rsidRPr="00E036EC" w:rsidRDefault="00E036EC" w:rsidP="00E036EC">
            <w:pPr>
              <w:pStyle w:val="western"/>
              <w:rPr>
                <w:rFonts w:ascii="Arial" w:hAnsi="Arial" w:cs="Arial"/>
                <w:b/>
                <w:bCs/>
                <w:color w:val="000000"/>
              </w:rPr>
            </w:pPr>
            <w:r w:rsidRPr="00E036EC">
              <w:rPr>
                <w:rFonts w:ascii="Arial" w:hAnsi="Arial" w:cs="Arial"/>
                <w:b/>
                <w:bCs/>
                <w:color w:val="000000"/>
              </w:rPr>
              <w:t>2025 Meeting Dates:</w:t>
            </w:r>
          </w:p>
          <w:p w14:paraId="2A6451CD" w14:textId="77777777" w:rsidR="00E036EC" w:rsidRPr="00E036EC" w:rsidRDefault="00E036EC" w:rsidP="00E036EC">
            <w:pPr>
              <w:pStyle w:val="western"/>
              <w:rPr>
                <w:rFonts w:ascii="Arial" w:hAnsi="Arial" w:cs="Arial"/>
                <w:color w:val="000000"/>
              </w:rPr>
            </w:pPr>
          </w:p>
          <w:tbl>
            <w:tblPr>
              <w:tblW w:w="0" w:type="auto"/>
              <w:tblLayout w:type="fixed"/>
              <w:tblCellMar>
                <w:left w:w="0" w:type="dxa"/>
                <w:right w:w="0" w:type="dxa"/>
              </w:tblCellMar>
              <w:tblLook w:val="04A0" w:firstRow="1" w:lastRow="0" w:firstColumn="1" w:lastColumn="0" w:noHBand="0" w:noVBand="1"/>
            </w:tblPr>
            <w:tblGrid>
              <w:gridCol w:w="3003"/>
              <w:gridCol w:w="3003"/>
            </w:tblGrid>
            <w:tr w:rsidR="00E036EC" w:rsidRPr="00E036EC" w14:paraId="0E535196" w14:textId="77777777" w:rsidTr="005D1BE9">
              <w:tc>
                <w:tcPr>
                  <w:tcW w:w="30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A2ECE1" w14:textId="77777777" w:rsidR="00E036EC" w:rsidRPr="00E036EC" w:rsidRDefault="00E036EC" w:rsidP="00E036EC">
                  <w:pPr>
                    <w:pStyle w:val="xmsonormal"/>
                    <w:spacing w:before="0" w:beforeAutospacing="0" w:after="0" w:afterAutospacing="0"/>
                    <w:jc w:val="center"/>
                    <w:rPr>
                      <w:rFonts w:ascii="Arial" w:hAnsi="Arial" w:cs="Arial"/>
                      <w:sz w:val="22"/>
                      <w:szCs w:val="22"/>
                    </w:rPr>
                  </w:pPr>
                  <w:r w:rsidRPr="00E036EC">
                    <w:rPr>
                      <w:rFonts w:ascii="Arial" w:hAnsi="Arial" w:cs="Arial"/>
                      <w:b/>
                      <w:bCs/>
                      <w:sz w:val="22"/>
                      <w:szCs w:val="22"/>
                    </w:rPr>
                    <w:t>F2F PPG</w:t>
                  </w:r>
                </w:p>
              </w:tc>
              <w:tc>
                <w:tcPr>
                  <w:tcW w:w="3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6518D" w14:textId="77777777" w:rsidR="00E036EC" w:rsidRPr="00E036EC" w:rsidRDefault="00E036EC" w:rsidP="00E036EC">
                  <w:pPr>
                    <w:pStyle w:val="xmsonormal"/>
                    <w:spacing w:before="0" w:beforeAutospacing="0" w:after="0" w:afterAutospacing="0"/>
                    <w:jc w:val="center"/>
                    <w:rPr>
                      <w:rFonts w:ascii="Arial" w:hAnsi="Arial" w:cs="Arial"/>
                      <w:sz w:val="22"/>
                      <w:szCs w:val="22"/>
                    </w:rPr>
                  </w:pPr>
                  <w:r w:rsidRPr="00E036EC">
                    <w:rPr>
                      <w:rFonts w:ascii="Arial" w:hAnsi="Arial" w:cs="Arial"/>
                      <w:b/>
                      <w:bCs/>
                      <w:sz w:val="22"/>
                      <w:szCs w:val="22"/>
                    </w:rPr>
                    <w:t>VPGG</w:t>
                  </w:r>
                </w:p>
              </w:tc>
            </w:tr>
            <w:tr w:rsidR="00E036EC" w:rsidRPr="00E036EC" w14:paraId="6EDCC715" w14:textId="77777777" w:rsidTr="005D1BE9">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DA649" w14:textId="77777777" w:rsidR="00E036EC" w:rsidRPr="00E036EC" w:rsidRDefault="00E036EC" w:rsidP="00E036EC">
                  <w:pPr>
                    <w:pStyle w:val="xmsonormal"/>
                    <w:spacing w:before="0" w:beforeAutospacing="0" w:after="0" w:afterAutospacing="0"/>
                    <w:jc w:val="center"/>
                    <w:rPr>
                      <w:rFonts w:ascii="Arial" w:hAnsi="Arial" w:cs="Arial"/>
                      <w:sz w:val="22"/>
                      <w:szCs w:val="22"/>
                    </w:rPr>
                  </w:pPr>
                  <w:r w:rsidRPr="00E036EC">
                    <w:rPr>
                      <w:rFonts w:ascii="Arial" w:hAnsi="Arial" w:cs="Arial"/>
                      <w:b/>
                      <w:bCs/>
                      <w:sz w:val="22"/>
                      <w:szCs w:val="22"/>
                    </w:rPr>
                    <w:t>All at 1:30 – 3:30pm</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6290FA3C" w14:textId="77777777" w:rsidR="00E036EC" w:rsidRPr="00E036EC" w:rsidRDefault="00E036EC" w:rsidP="00E036EC">
                  <w:pPr>
                    <w:pStyle w:val="xmsonormal"/>
                    <w:spacing w:before="0" w:beforeAutospacing="0" w:after="0" w:afterAutospacing="0"/>
                    <w:jc w:val="center"/>
                    <w:rPr>
                      <w:rFonts w:ascii="Arial" w:hAnsi="Arial" w:cs="Arial"/>
                      <w:sz w:val="22"/>
                      <w:szCs w:val="22"/>
                    </w:rPr>
                  </w:pPr>
                  <w:r w:rsidRPr="00E036EC">
                    <w:rPr>
                      <w:rFonts w:ascii="Arial" w:hAnsi="Arial" w:cs="Arial"/>
                      <w:b/>
                      <w:bCs/>
                      <w:sz w:val="22"/>
                      <w:szCs w:val="22"/>
                    </w:rPr>
                    <w:t>All at 7pm</w:t>
                  </w:r>
                </w:p>
              </w:tc>
            </w:tr>
            <w:tr w:rsidR="005D1BE9" w:rsidRPr="00E036EC" w14:paraId="485EDD3C" w14:textId="77777777" w:rsidTr="005D1BE9">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C6BAD" w14:textId="7AEC349B" w:rsidR="005D1BE9" w:rsidRPr="00E036EC" w:rsidRDefault="005D1BE9" w:rsidP="00E036EC">
                  <w:pPr>
                    <w:pStyle w:val="xmsonormal"/>
                    <w:spacing w:before="0" w:beforeAutospacing="0" w:after="0" w:afterAutospacing="0"/>
                    <w:jc w:val="center"/>
                    <w:rPr>
                      <w:rFonts w:ascii="Arial" w:hAnsi="Arial" w:cs="Arial"/>
                      <w:sz w:val="22"/>
                      <w:szCs w:val="22"/>
                    </w:rPr>
                  </w:pPr>
                  <w:r w:rsidRPr="00E036EC">
                    <w:rPr>
                      <w:rFonts w:ascii="Arial" w:hAnsi="Arial" w:cs="Arial"/>
                      <w:sz w:val="22"/>
                      <w:szCs w:val="22"/>
                    </w:rPr>
                    <w:t>22 October 2025</w:t>
                  </w:r>
                </w:p>
              </w:tc>
              <w:tc>
                <w:tcPr>
                  <w:tcW w:w="3003" w:type="dxa"/>
                  <w:tcBorders>
                    <w:top w:val="nil"/>
                    <w:left w:val="nil"/>
                    <w:bottom w:val="single" w:sz="8" w:space="0" w:color="auto"/>
                    <w:right w:val="single" w:sz="8" w:space="0" w:color="auto"/>
                  </w:tcBorders>
                  <w:tcMar>
                    <w:top w:w="0" w:type="dxa"/>
                    <w:left w:w="108" w:type="dxa"/>
                    <w:bottom w:w="0" w:type="dxa"/>
                    <w:right w:w="108" w:type="dxa"/>
                  </w:tcMar>
                </w:tcPr>
                <w:p w14:paraId="644BBB57" w14:textId="08A1C612" w:rsidR="005D1BE9" w:rsidRPr="00E036EC" w:rsidRDefault="005D1BE9" w:rsidP="00E036EC">
                  <w:pPr>
                    <w:pStyle w:val="xmsonormal"/>
                    <w:spacing w:before="0" w:beforeAutospacing="0" w:after="0" w:afterAutospacing="0"/>
                    <w:jc w:val="center"/>
                    <w:rPr>
                      <w:rFonts w:ascii="Arial" w:hAnsi="Arial" w:cs="Arial"/>
                      <w:sz w:val="22"/>
                      <w:szCs w:val="22"/>
                    </w:rPr>
                  </w:pPr>
                  <w:r w:rsidRPr="00E036EC">
                    <w:rPr>
                      <w:rFonts w:ascii="Arial" w:hAnsi="Arial" w:cs="Arial"/>
                      <w:sz w:val="22"/>
                      <w:szCs w:val="22"/>
                    </w:rPr>
                    <w:t>24 September 2025</w:t>
                  </w:r>
                </w:p>
              </w:tc>
            </w:tr>
            <w:tr w:rsidR="005D1BE9" w:rsidRPr="00E036EC" w14:paraId="7B538519" w14:textId="77777777" w:rsidTr="005D1BE9">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A1E76" w14:textId="26D12816" w:rsidR="005D1BE9" w:rsidRPr="00E036EC" w:rsidRDefault="005D1BE9" w:rsidP="00E036EC">
                  <w:pPr>
                    <w:pStyle w:val="xmsonormal"/>
                    <w:spacing w:before="0" w:beforeAutospacing="0" w:after="0" w:afterAutospacing="0"/>
                    <w:jc w:val="center"/>
                    <w:rPr>
                      <w:rFonts w:ascii="Arial" w:hAnsi="Arial" w:cs="Arial"/>
                      <w:sz w:val="22"/>
                      <w:szCs w:val="22"/>
                    </w:rPr>
                  </w:pPr>
                  <w:r w:rsidRPr="00E036EC">
                    <w:rPr>
                      <w:rFonts w:ascii="Arial" w:hAnsi="Arial" w:cs="Arial"/>
                      <w:sz w:val="22"/>
                      <w:szCs w:val="22"/>
                    </w:rPr>
                    <w:t>17 December 2025</w:t>
                  </w:r>
                </w:p>
              </w:tc>
              <w:tc>
                <w:tcPr>
                  <w:tcW w:w="3003" w:type="dxa"/>
                  <w:tcBorders>
                    <w:top w:val="nil"/>
                    <w:left w:val="nil"/>
                    <w:bottom w:val="single" w:sz="8" w:space="0" w:color="auto"/>
                    <w:right w:val="single" w:sz="8" w:space="0" w:color="auto"/>
                  </w:tcBorders>
                  <w:tcMar>
                    <w:top w:w="0" w:type="dxa"/>
                    <w:left w:w="108" w:type="dxa"/>
                    <w:bottom w:w="0" w:type="dxa"/>
                    <w:right w:w="108" w:type="dxa"/>
                  </w:tcMar>
                </w:tcPr>
                <w:p w14:paraId="6E4F82A2" w14:textId="10AD888C" w:rsidR="005D1BE9" w:rsidRPr="00E036EC" w:rsidRDefault="005D1BE9" w:rsidP="00E036EC">
                  <w:pPr>
                    <w:pStyle w:val="xmsonormal"/>
                    <w:spacing w:before="0" w:beforeAutospacing="0" w:after="0" w:afterAutospacing="0"/>
                    <w:jc w:val="center"/>
                    <w:rPr>
                      <w:rFonts w:ascii="Arial" w:hAnsi="Arial" w:cs="Arial"/>
                      <w:sz w:val="22"/>
                      <w:szCs w:val="22"/>
                    </w:rPr>
                  </w:pPr>
                  <w:r w:rsidRPr="00E036EC">
                    <w:rPr>
                      <w:rFonts w:ascii="Arial" w:hAnsi="Arial" w:cs="Arial"/>
                      <w:sz w:val="22"/>
                      <w:szCs w:val="22"/>
                    </w:rPr>
                    <w:t>26 November 2025</w:t>
                  </w:r>
                </w:p>
              </w:tc>
            </w:tr>
          </w:tbl>
          <w:p w14:paraId="022AA1FF" w14:textId="77777777" w:rsidR="00E036EC" w:rsidRPr="00E036EC" w:rsidRDefault="00E036EC" w:rsidP="00E036EC">
            <w:pPr>
              <w:suppressAutoHyphens/>
              <w:autoSpaceDN w:val="0"/>
              <w:spacing w:after="160" w:line="254" w:lineRule="auto"/>
              <w:rPr>
                <w:rFonts w:ascii="Arial" w:hAnsi="Arial" w:cs="Arial"/>
                <w:b/>
                <w:bCs/>
              </w:rPr>
            </w:pPr>
          </w:p>
        </w:tc>
        <w:tc>
          <w:tcPr>
            <w:tcW w:w="851" w:type="dxa"/>
            <w:tcBorders>
              <w:left w:val="nil"/>
              <w:bottom w:val="single" w:sz="4" w:space="0" w:color="auto"/>
            </w:tcBorders>
          </w:tcPr>
          <w:p w14:paraId="38955475" w14:textId="77777777" w:rsidR="00E036EC" w:rsidRPr="00E036EC" w:rsidRDefault="00E036EC" w:rsidP="00FB551F">
            <w:pPr>
              <w:rPr>
                <w:rFonts w:ascii="Arial" w:hAnsi="Arial" w:cs="Arial"/>
              </w:rPr>
            </w:pPr>
          </w:p>
        </w:tc>
      </w:tr>
    </w:tbl>
    <w:p w14:paraId="7F069638" w14:textId="77777777" w:rsidR="00E036EC" w:rsidRPr="00E036EC" w:rsidRDefault="00E036EC" w:rsidP="00E036EC">
      <w:pPr>
        <w:rPr>
          <w:rFonts w:ascii="Arial" w:hAnsi="Arial" w:cs="Arial"/>
          <w:b/>
          <w:sz w:val="22"/>
          <w:szCs w:val="22"/>
        </w:rPr>
      </w:pPr>
    </w:p>
    <w:p w14:paraId="2970CB27" w14:textId="77777777" w:rsidR="004A31D8" w:rsidRDefault="004A31D8">
      <w:pPr>
        <w:rPr>
          <w:rFonts w:ascii="Arial" w:hAnsi="Arial" w:cs="Arial"/>
          <w:sz w:val="22"/>
          <w:szCs w:val="22"/>
        </w:rPr>
      </w:pPr>
    </w:p>
    <w:p w14:paraId="78ACEE2F" w14:textId="77777777" w:rsidR="004A31D8" w:rsidRDefault="004A31D8">
      <w:pPr>
        <w:rPr>
          <w:rFonts w:ascii="Arial" w:hAnsi="Arial" w:cs="Arial"/>
          <w:sz w:val="22"/>
          <w:szCs w:val="22"/>
        </w:rPr>
      </w:pPr>
    </w:p>
    <w:p w14:paraId="67D4BA18" w14:textId="6E792F60" w:rsidR="00806EF5" w:rsidRDefault="00806EF5">
      <w:pPr>
        <w:spacing w:after="160" w:line="278" w:lineRule="auto"/>
        <w:rPr>
          <w:rFonts w:ascii="Arial" w:hAnsi="Arial" w:cs="Arial"/>
          <w:sz w:val="22"/>
          <w:szCs w:val="22"/>
        </w:rPr>
      </w:pPr>
      <w:r>
        <w:rPr>
          <w:rFonts w:ascii="Arial" w:hAnsi="Arial" w:cs="Arial"/>
          <w:sz w:val="22"/>
          <w:szCs w:val="22"/>
        </w:rPr>
        <w:br w:type="page"/>
      </w:r>
    </w:p>
    <w:p w14:paraId="3A1B613F" w14:textId="782A14B9" w:rsidR="004A31D8" w:rsidRPr="00806EF5" w:rsidRDefault="00806EF5">
      <w:pPr>
        <w:rPr>
          <w:rFonts w:ascii="Arial" w:hAnsi="Arial" w:cs="Arial"/>
          <w:b/>
          <w:bCs/>
          <w:sz w:val="22"/>
          <w:szCs w:val="22"/>
        </w:rPr>
      </w:pPr>
      <w:r w:rsidRPr="00806EF5">
        <w:rPr>
          <w:rFonts w:ascii="Arial" w:hAnsi="Arial" w:cs="Arial"/>
          <w:b/>
          <w:bCs/>
          <w:sz w:val="22"/>
          <w:szCs w:val="22"/>
        </w:rPr>
        <w:lastRenderedPageBreak/>
        <w:t xml:space="preserve">Appendix 1 </w:t>
      </w:r>
    </w:p>
    <w:p w14:paraId="3C3FBE06" w14:textId="77777777" w:rsidR="004A31D8" w:rsidRDefault="004A31D8">
      <w:pPr>
        <w:rPr>
          <w:rFonts w:ascii="Arial" w:hAnsi="Arial" w:cs="Arial"/>
          <w:sz w:val="22"/>
          <w:szCs w:val="22"/>
        </w:rPr>
      </w:pPr>
    </w:p>
    <w:p w14:paraId="19265C42" w14:textId="77777777" w:rsidR="004A31D8" w:rsidRDefault="004A31D8">
      <w:pPr>
        <w:rPr>
          <w:rFonts w:ascii="Arial" w:hAnsi="Arial" w:cs="Arial"/>
          <w:sz w:val="22"/>
          <w:szCs w:val="22"/>
        </w:rPr>
      </w:pPr>
    </w:p>
    <w:p w14:paraId="0387B6A4" w14:textId="2D030BC9" w:rsidR="004A31D8" w:rsidRDefault="00806EF5">
      <w:pPr>
        <w:rPr>
          <w:rFonts w:ascii="Arial" w:hAnsi="Arial" w:cs="Arial"/>
          <w:sz w:val="22"/>
          <w:szCs w:val="22"/>
        </w:rPr>
      </w:pPr>
      <w:r w:rsidRPr="00806EF5">
        <w:rPr>
          <w:rFonts w:ascii="Arial" w:hAnsi="Arial" w:cs="Arial"/>
          <w:noProof/>
          <w:sz w:val="22"/>
          <w:szCs w:val="22"/>
        </w:rPr>
        <w:drawing>
          <wp:inline distT="0" distB="0" distL="0" distR="0" wp14:anchorId="68E7F037" wp14:editId="7E0A1AA2">
            <wp:extent cx="6834505" cy="5655805"/>
            <wp:effectExtent l="0" t="0" r="4445" b="2540"/>
            <wp:docPr id="2046706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06661" name=""/>
                    <pic:cNvPicPr/>
                  </pic:nvPicPr>
                  <pic:blipFill>
                    <a:blip r:embed="rId7"/>
                    <a:stretch>
                      <a:fillRect/>
                    </a:stretch>
                  </pic:blipFill>
                  <pic:spPr>
                    <a:xfrm>
                      <a:off x="0" y="0"/>
                      <a:ext cx="6843377" cy="5663147"/>
                    </a:xfrm>
                    <a:prstGeom prst="rect">
                      <a:avLst/>
                    </a:prstGeom>
                  </pic:spPr>
                </pic:pic>
              </a:graphicData>
            </a:graphic>
          </wp:inline>
        </w:drawing>
      </w:r>
    </w:p>
    <w:p w14:paraId="42688C3D" w14:textId="77777777" w:rsidR="004A31D8" w:rsidRDefault="004A31D8">
      <w:pPr>
        <w:rPr>
          <w:rFonts w:ascii="Arial" w:hAnsi="Arial" w:cs="Arial"/>
          <w:sz w:val="22"/>
          <w:szCs w:val="22"/>
        </w:rPr>
      </w:pPr>
    </w:p>
    <w:p w14:paraId="7DBFBD34" w14:textId="77777777" w:rsidR="004A31D8" w:rsidRDefault="004A31D8">
      <w:pPr>
        <w:rPr>
          <w:rFonts w:ascii="Arial" w:hAnsi="Arial" w:cs="Arial"/>
          <w:sz w:val="22"/>
          <w:szCs w:val="22"/>
        </w:rPr>
      </w:pPr>
    </w:p>
    <w:p w14:paraId="7CA258D0" w14:textId="77777777" w:rsidR="004A31D8" w:rsidRDefault="004A31D8">
      <w:pPr>
        <w:rPr>
          <w:rFonts w:ascii="Arial" w:hAnsi="Arial" w:cs="Arial"/>
          <w:sz w:val="22"/>
          <w:szCs w:val="22"/>
        </w:rPr>
      </w:pPr>
    </w:p>
    <w:p w14:paraId="6429E8DA" w14:textId="77777777" w:rsidR="004A31D8" w:rsidRDefault="004A31D8">
      <w:pPr>
        <w:rPr>
          <w:rFonts w:ascii="Arial" w:hAnsi="Arial" w:cs="Arial"/>
          <w:sz w:val="22"/>
          <w:szCs w:val="22"/>
        </w:rPr>
      </w:pPr>
    </w:p>
    <w:p w14:paraId="6BB80A97" w14:textId="77777777" w:rsidR="004A31D8" w:rsidRDefault="004A31D8">
      <w:pPr>
        <w:rPr>
          <w:rFonts w:ascii="Arial" w:hAnsi="Arial" w:cs="Arial"/>
          <w:sz w:val="22"/>
          <w:szCs w:val="22"/>
        </w:rPr>
      </w:pPr>
    </w:p>
    <w:p w14:paraId="2966AC98" w14:textId="77777777" w:rsidR="004A31D8" w:rsidRDefault="004A31D8">
      <w:pPr>
        <w:rPr>
          <w:rFonts w:ascii="Arial" w:hAnsi="Arial" w:cs="Arial"/>
          <w:sz w:val="22"/>
          <w:szCs w:val="22"/>
        </w:rPr>
      </w:pPr>
    </w:p>
    <w:p w14:paraId="627A05E3" w14:textId="77777777" w:rsidR="004A31D8" w:rsidRDefault="004A31D8">
      <w:pPr>
        <w:rPr>
          <w:rFonts w:ascii="Arial" w:hAnsi="Arial" w:cs="Arial"/>
          <w:sz w:val="22"/>
          <w:szCs w:val="22"/>
        </w:rPr>
      </w:pPr>
    </w:p>
    <w:p w14:paraId="16F60272" w14:textId="77777777" w:rsidR="004A31D8" w:rsidRDefault="004A31D8">
      <w:pPr>
        <w:rPr>
          <w:rFonts w:ascii="Arial" w:hAnsi="Arial" w:cs="Arial"/>
          <w:sz w:val="22"/>
          <w:szCs w:val="22"/>
        </w:rPr>
      </w:pPr>
    </w:p>
    <w:p w14:paraId="0540F748" w14:textId="77777777" w:rsidR="004A31D8" w:rsidRDefault="004A31D8">
      <w:pPr>
        <w:rPr>
          <w:rFonts w:ascii="Arial" w:hAnsi="Arial" w:cs="Arial"/>
          <w:sz w:val="22"/>
          <w:szCs w:val="22"/>
        </w:rPr>
      </w:pPr>
    </w:p>
    <w:p w14:paraId="4C7C08D6" w14:textId="77777777" w:rsidR="004A31D8" w:rsidRDefault="004A31D8">
      <w:pPr>
        <w:rPr>
          <w:rFonts w:ascii="Arial" w:hAnsi="Arial" w:cs="Arial"/>
          <w:sz w:val="22"/>
          <w:szCs w:val="22"/>
        </w:rPr>
      </w:pPr>
    </w:p>
    <w:p w14:paraId="3DAF00A5" w14:textId="77777777" w:rsidR="004A31D8" w:rsidRDefault="004A31D8">
      <w:pPr>
        <w:rPr>
          <w:rFonts w:ascii="Arial" w:hAnsi="Arial" w:cs="Arial"/>
          <w:sz w:val="22"/>
          <w:szCs w:val="22"/>
        </w:rPr>
      </w:pPr>
    </w:p>
    <w:p w14:paraId="2C693892" w14:textId="77777777" w:rsidR="004A31D8" w:rsidRDefault="004A31D8">
      <w:pPr>
        <w:rPr>
          <w:rFonts w:ascii="Arial" w:hAnsi="Arial" w:cs="Arial"/>
          <w:sz w:val="22"/>
          <w:szCs w:val="22"/>
        </w:rPr>
      </w:pPr>
    </w:p>
    <w:p w14:paraId="736892E4" w14:textId="77777777" w:rsidR="004A31D8" w:rsidRDefault="004A31D8">
      <w:pPr>
        <w:rPr>
          <w:rFonts w:ascii="Arial" w:hAnsi="Arial" w:cs="Arial"/>
          <w:sz w:val="22"/>
          <w:szCs w:val="22"/>
        </w:rPr>
      </w:pPr>
    </w:p>
    <w:p w14:paraId="37EDA2E2" w14:textId="77777777" w:rsidR="004A31D8" w:rsidRDefault="004A31D8">
      <w:pPr>
        <w:rPr>
          <w:rFonts w:ascii="Arial" w:hAnsi="Arial" w:cs="Arial"/>
          <w:sz w:val="22"/>
          <w:szCs w:val="22"/>
        </w:rPr>
      </w:pPr>
    </w:p>
    <w:p w14:paraId="1F5420D3" w14:textId="77777777" w:rsidR="004A31D8" w:rsidRDefault="004A31D8">
      <w:pPr>
        <w:rPr>
          <w:rFonts w:ascii="Arial" w:hAnsi="Arial" w:cs="Arial"/>
          <w:sz w:val="22"/>
          <w:szCs w:val="22"/>
        </w:rPr>
      </w:pPr>
    </w:p>
    <w:p w14:paraId="2540B3ED" w14:textId="77777777" w:rsidR="004A31D8" w:rsidRDefault="004A31D8">
      <w:pPr>
        <w:rPr>
          <w:rFonts w:ascii="Arial" w:hAnsi="Arial" w:cs="Arial"/>
          <w:sz w:val="22"/>
          <w:szCs w:val="22"/>
        </w:rPr>
      </w:pPr>
    </w:p>
    <w:p w14:paraId="384AF677" w14:textId="77777777" w:rsidR="004A31D8" w:rsidRDefault="004A31D8">
      <w:pPr>
        <w:rPr>
          <w:rFonts w:ascii="Arial" w:hAnsi="Arial" w:cs="Arial"/>
          <w:sz w:val="22"/>
          <w:szCs w:val="22"/>
        </w:rPr>
      </w:pPr>
    </w:p>
    <w:p w14:paraId="1923AC25" w14:textId="77777777" w:rsidR="004A31D8" w:rsidRDefault="004A31D8">
      <w:pPr>
        <w:rPr>
          <w:rFonts w:ascii="Arial" w:hAnsi="Arial" w:cs="Arial"/>
          <w:sz w:val="22"/>
          <w:szCs w:val="22"/>
        </w:rPr>
      </w:pPr>
    </w:p>
    <w:p w14:paraId="0BE8E7B8" w14:textId="77777777" w:rsidR="004A31D8" w:rsidRDefault="004A31D8">
      <w:pPr>
        <w:rPr>
          <w:rFonts w:ascii="Arial" w:hAnsi="Arial" w:cs="Arial"/>
          <w:sz w:val="22"/>
          <w:szCs w:val="22"/>
        </w:rPr>
      </w:pPr>
    </w:p>
    <w:p w14:paraId="1B7DC652" w14:textId="77777777" w:rsidR="004A31D8" w:rsidRDefault="004A31D8">
      <w:pPr>
        <w:rPr>
          <w:rFonts w:ascii="Arial" w:hAnsi="Arial" w:cs="Arial"/>
          <w:sz w:val="22"/>
          <w:szCs w:val="22"/>
        </w:rPr>
      </w:pPr>
    </w:p>
    <w:p w14:paraId="6E1A625B" w14:textId="369ABA5E" w:rsidR="004A31D8" w:rsidRPr="004A31D8" w:rsidRDefault="004A31D8" w:rsidP="004A31D8">
      <w:pPr>
        <w:rPr>
          <w:rFonts w:ascii="Arial" w:hAnsi="Arial" w:cs="Arial"/>
          <w:b/>
          <w:bCs/>
          <w:sz w:val="22"/>
          <w:szCs w:val="22"/>
        </w:rPr>
      </w:pPr>
    </w:p>
    <w:sectPr w:rsidR="004A31D8" w:rsidRPr="004A31D8" w:rsidSect="005D1BE9">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6019" w14:textId="77777777" w:rsidR="00E036EC" w:rsidRDefault="00E036EC" w:rsidP="00E036EC">
      <w:r>
        <w:separator/>
      </w:r>
    </w:p>
  </w:endnote>
  <w:endnote w:type="continuationSeparator" w:id="0">
    <w:p w14:paraId="478C83A3" w14:textId="77777777" w:rsidR="00E036EC" w:rsidRDefault="00E036EC" w:rsidP="00E0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E994" w14:textId="77777777" w:rsidR="00E036EC" w:rsidRDefault="00E036EC" w:rsidP="00E036EC">
      <w:r>
        <w:separator/>
      </w:r>
    </w:p>
  </w:footnote>
  <w:footnote w:type="continuationSeparator" w:id="0">
    <w:p w14:paraId="4B59B65A" w14:textId="77777777" w:rsidR="00E036EC" w:rsidRDefault="00E036EC" w:rsidP="00E0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0712" w14:textId="25DC8B45" w:rsidR="00E036EC" w:rsidRDefault="00E036EC">
    <w:pPr>
      <w:pStyle w:val="Header"/>
    </w:pPr>
    <w:r w:rsidRPr="00B6756E">
      <w:rPr>
        <w:noProof/>
      </w:rPr>
      <w:drawing>
        <wp:anchor distT="0" distB="0" distL="114300" distR="114300" simplePos="0" relativeHeight="251661312" behindDoc="0" locked="0" layoutInCell="1" allowOverlap="1" wp14:anchorId="18D7AA5D" wp14:editId="62F7B64D">
          <wp:simplePos x="0" y="0"/>
          <wp:positionH relativeFrom="margin">
            <wp:align>center</wp:align>
          </wp:positionH>
          <wp:positionV relativeFrom="paragraph">
            <wp:posOffset>-223919</wp:posOffset>
          </wp:positionV>
          <wp:extent cx="1318124" cy="1020726"/>
          <wp:effectExtent l="0" t="0" r="0" b="8255"/>
          <wp:wrapNone/>
          <wp:docPr id="1999720139" name="Picture 1"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71703" name="Picture 1" descr="A logo with green and blue leaves&#10;&#10;AI-generated content may be incorrect."/>
                  <pic:cNvPicPr/>
                </pic:nvPicPr>
                <pic:blipFill rotWithShape="1">
                  <a:blip r:embed="rId1">
                    <a:extLst>
                      <a:ext uri="{28A0092B-C50C-407E-A947-70E740481C1C}">
                        <a14:useLocalDpi xmlns:a14="http://schemas.microsoft.com/office/drawing/2010/main" val="0"/>
                      </a:ext>
                    </a:extLst>
                  </a:blip>
                  <a:srcRect b="9744"/>
                  <a:stretch/>
                </pic:blipFill>
                <pic:spPr bwMode="auto">
                  <a:xfrm>
                    <a:off x="0" y="0"/>
                    <a:ext cx="1318124" cy="10207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C30"/>
    <w:multiLevelType w:val="hybridMultilevel"/>
    <w:tmpl w:val="417230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0A361A0"/>
    <w:multiLevelType w:val="hybridMultilevel"/>
    <w:tmpl w:val="F468CC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548E2"/>
    <w:multiLevelType w:val="hybridMultilevel"/>
    <w:tmpl w:val="E2C05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7231A0"/>
    <w:multiLevelType w:val="hybridMultilevel"/>
    <w:tmpl w:val="FA226C3E"/>
    <w:lvl w:ilvl="0" w:tplc="EDF2FC58">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202D9"/>
    <w:multiLevelType w:val="hybridMultilevel"/>
    <w:tmpl w:val="E7484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57AE1"/>
    <w:multiLevelType w:val="multilevel"/>
    <w:tmpl w:val="B198C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71B6A"/>
    <w:multiLevelType w:val="multilevel"/>
    <w:tmpl w:val="CBA29370"/>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349502DB"/>
    <w:multiLevelType w:val="hybridMultilevel"/>
    <w:tmpl w:val="1A8493C8"/>
    <w:lvl w:ilvl="0" w:tplc="FFFFFFFF">
      <w:start w:val="1"/>
      <w:numFmt w:val="decimal"/>
      <w:lvlText w:val="%1."/>
      <w:lvlJc w:val="left"/>
      <w:pPr>
        <w:ind w:left="720" w:hanging="360"/>
      </w:pPr>
      <w:rPr>
        <w:rFonts w:hint="default"/>
      </w:rPr>
    </w:lvl>
    <w:lvl w:ilvl="1" w:tplc="FFFFFFFF">
      <w:start w:val="1"/>
      <w:numFmt w:val="lowerLetter"/>
      <w:lvlText w:val="%2."/>
      <w:lvlJc w:val="left"/>
      <w:pPr>
        <w:ind w:left="785" w:hanging="360"/>
      </w:pPr>
      <w:rPr>
        <w:rFonts w:asciiTheme="majorHAnsi" w:hAnsiTheme="majorHAnsi" w:cstheme="majorHAnsi"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D73CAE"/>
    <w:multiLevelType w:val="hybridMultilevel"/>
    <w:tmpl w:val="4EC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E02FE"/>
    <w:multiLevelType w:val="multilevel"/>
    <w:tmpl w:val="0AC80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794E73"/>
    <w:multiLevelType w:val="hybridMultilevel"/>
    <w:tmpl w:val="C01C6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271EB6"/>
    <w:multiLevelType w:val="hybridMultilevel"/>
    <w:tmpl w:val="881E4A08"/>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5862DD"/>
    <w:multiLevelType w:val="hybridMultilevel"/>
    <w:tmpl w:val="1A8493C8"/>
    <w:lvl w:ilvl="0" w:tplc="0809000F">
      <w:start w:val="1"/>
      <w:numFmt w:val="decimal"/>
      <w:lvlText w:val="%1."/>
      <w:lvlJc w:val="left"/>
      <w:pPr>
        <w:ind w:left="720" w:hanging="360"/>
      </w:pPr>
      <w:rPr>
        <w:rFonts w:hint="default"/>
      </w:rPr>
    </w:lvl>
    <w:lvl w:ilvl="1" w:tplc="D45E91AC">
      <w:start w:val="1"/>
      <w:numFmt w:val="lowerLetter"/>
      <w:lvlText w:val="%2."/>
      <w:lvlJc w:val="left"/>
      <w:pPr>
        <w:ind w:left="785" w:hanging="360"/>
      </w:pPr>
      <w:rPr>
        <w:rFonts w:asciiTheme="majorHAnsi" w:hAnsiTheme="majorHAnsi" w:cstheme="majorHAnsi"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66158"/>
    <w:multiLevelType w:val="hybridMultilevel"/>
    <w:tmpl w:val="52AE3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F469A8"/>
    <w:multiLevelType w:val="hybridMultilevel"/>
    <w:tmpl w:val="1FE6FF78"/>
    <w:lvl w:ilvl="0" w:tplc="24E4BD8C">
      <w:start w:val="1"/>
      <w:numFmt w:val="bullet"/>
      <w:lvlText w:val="•"/>
      <w:lvlJc w:val="left"/>
      <w:pPr>
        <w:tabs>
          <w:tab w:val="num" w:pos="720"/>
        </w:tabs>
        <w:ind w:left="720" w:hanging="360"/>
      </w:pPr>
      <w:rPr>
        <w:rFonts w:ascii="Arial" w:hAnsi="Arial" w:hint="default"/>
      </w:rPr>
    </w:lvl>
    <w:lvl w:ilvl="1" w:tplc="446AE6D0">
      <w:start w:val="1"/>
      <w:numFmt w:val="bullet"/>
      <w:lvlText w:val="•"/>
      <w:lvlJc w:val="left"/>
      <w:pPr>
        <w:tabs>
          <w:tab w:val="num" w:pos="1440"/>
        </w:tabs>
        <w:ind w:left="1440" w:hanging="360"/>
      </w:pPr>
      <w:rPr>
        <w:rFonts w:ascii="Arial" w:hAnsi="Arial" w:hint="default"/>
      </w:rPr>
    </w:lvl>
    <w:lvl w:ilvl="2" w:tplc="61AC8AE4" w:tentative="1">
      <w:start w:val="1"/>
      <w:numFmt w:val="bullet"/>
      <w:lvlText w:val="•"/>
      <w:lvlJc w:val="left"/>
      <w:pPr>
        <w:tabs>
          <w:tab w:val="num" w:pos="2160"/>
        </w:tabs>
        <w:ind w:left="2160" w:hanging="360"/>
      </w:pPr>
      <w:rPr>
        <w:rFonts w:ascii="Arial" w:hAnsi="Arial" w:hint="default"/>
      </w:rPr>
    </w:lvl>
    <w:lvl w:ilvl="3" w:tplc="CC8EE830" w:tentative="1">
      <w:start w:val="1"/>
      <w:numFmt w:val="bullet"/>
      <w:lvlText w:val="•"/>
      <w:lvlJc w:val="left"/>
      <w:pPr>
        <w:tabs>
          <w:tab w:val="num" w:pos="2880"/>
        </w:tabs>
        <w:ind w:left="2880" w:hanging="360"/>
      </w:pPr>
      <w:rPr>
        <w:rFonts w:ascii="Arial" w:hAnsi="Arial" w:hint="default"/>
      </w:rPr>
    </w:lvl>
    <w:lvl w:ilvl="4" w:tplc="0AFCE8BA" w:tentative="1">
      <w:start w:val="1"/>
      <w:numFmt w:val="bullet"/>
      <w:lvlText w:val="•"/>
      <w:lvlJc w:val="left"/>
      <w:pPr>
        <w:tabs>
          <w:tab w:val="num" w:pos="3600"/>
        </w:tabs>
        <w:ind w:left="3600" w:hanging="360"/>
      </w:pPr>
      <w:rPr>
        <w:rFonts w:ascii="Arial" w:hAnsi="Arial" w:hint="default"/>
      </w:rPr>
    </w:lvl>
    <w:lvl w:ilvl="5" w:tplc="A8C0640E" w:tentative="1">
      <w:start w:val="1"/>
      <w:numFmt w:val="bullet"/>
      <w:lvlText w:val="•"/>
      <w:lvlJc w:val="left"/>
      <w:pPr>
        <w:tabs>
          <w:tab w:val="num" w:pos="4320"/>
        </w:tabs>
        <w:ind w:left="4320" w:hanging="360"/>
      </w:pPr>
      <w:rPr>
        <w:rFonts w:ascii="Arial" w:hAnsi="Arial" w:hint="default"/>
      </w:rPr>
    </w:lvl>
    <w:lvl w:ilvl="6" w:tplc="03CCE1C2" w:tentative="1">
      <w:start w:val="1"/>
      <w:numFmt w:val="bullet"/>
      <w:lvlText w:val="•"/>
      <w:lvlJc w:val="left"/>
      <w:pPr>
        <w:tabs>
          <w:tab w:val="num" w:pos="5040"/>
        </w:tabs>
        <w:ind w:left="5040" w:hanging="360"/>
      </w:pPr>
      <w:rPr>
        <w:rFonts w:ascii="Arial" w:hAnsi="Arial" w:hint="default"/>
      </w:rPr>
    </w:lvl>
    <w:lvl w:ilvl="7" w:tplc="54047412" w:tentative="1">
      <w:start w:val="1"/>
      <w:numFmt w:val="bullet"/>
      <w:lvlText w:val="•"/>
      <w:lvlJc w:val="left"/>
      <w:pPr>
        <w:tabs>
          <w:tab w:val="num" w:pos="5760"/>
        </w:tabs>
        <w:ind w:left="5760" w:hanging="360"/>
      </w:pPr>
      <w:rPr>
        <w:rFonts w:ascii="Arial" w:hAnsi="Arial" w:hint="default"/>
      </w:rPr>
    </w:lvl>
    <w:lvl w:ilvl="8" w:tplc="4E1E5B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696815"/>
    <w:multiLevelType w:val="hybridMultilevel"/>
    <w:tmpl w:val="42064E0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54099D"/>
    <w:multiLevelType w:val="hybridMultilevel"/>
    <w:tmpl w:val="98B6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83679">
    <w:abstractNumId w:val="10"/>
  </w:num>
  <w:num w:numId="2" w16cid:durableId="1935700328">
    <w:abstractNumId w:val="16"/>
  </w:num>
  <w:num w:numId="3" w16cid:durableId="590158748">
    <w:abstractNumId w:val="10"/>
  </w:num>
  <w:num w:numId="4" w16cid:durableId="599919544">
    <w:abstractNumId w:val="8"/>
  </w:num>
  <w:num w:numId="5" w16cid:durableId="405156118">
    <w:abstractNumId w:val="12"/>
  </w:num>
  <w:num w:numId="6" w16cid:durableId="925652999">
    <w:abstractNumId w:val="7"/>
  </w:num>
  <w:num w:numId="7" w16cid:durableId="1118838679">
    <w:abstractNumId w:val="4"/>
  </w:num>
  <w:num w:numId="8" w16cid:durableId="46421602">
    <w:abstractNumId w:val="3"/>
  </w:num>
  <w:num w:numId="9" w16cid:durableId="500659530">
    <w:abstractNumId w:val="9"/>
  </w:num>
  <w:num w:numId="10" w16cid:durableId="19285566">
    <w:abstractNumId w:val="0"/>
  </w:num>
  <w:num w:numId="11" w16cid:durableId="1548681973">
    <w:abstractNumId w:val="11"/>
  </w:num>
  <w:num w:numId="12" w16cid:durableId="1580139205">
    <w:abstractNumId w:val="15"/>
  </w:num>
  <w:num w:numId="13" w16cid:durableId="1859616217">
    <w:abstractNumId w:val="14"/>
  </w:num>
  <w:num w:numId="14" w16cid:durableId="1398163567">
    <w:abstractNumId w:val="5"/>
  </w:num>
  <w:num w:numId="15" w16cid:durableId="1492059525">
    <w:abstractNumId w:val="13"/>
  </w:num>
  <w:num w:numId="16" w16cid:durableId="581254267">
    <w:abstractNumId w:val="2"/>
  </w:num>
  <w:num w:numId="17" w16cid:durableId="1671986575">
    <w:abstractNumId w:val="6"/>
  </w:num>
  <w:num w:numId="18" w16cid:durableId="88991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EC"/>
    <w:rsid w:val="00053AE4"/>
    <w:rsid w:val="001C4919"/>
    <w:rsid w:val="00253430"/>
    <w:rsid w:val="0027204E"/>
    <w:rsid w:val="003E7B3D"/>
    <w:rsid w:val="004A31D8"/>
    <w:rsid w:val="004F68DA"/>
    <w:rsid w:val="005924BB"/>
    <w:rsid w:val="005D1BE9"/>
    <w:rsid w:val="00614492"/>
    <w:rsid w:val="006B357A"/>
    <w:rsid w:val="00706A3F"/>
    <w:rsid w:val="00773257"/>
    <w:rsid w:val="00797835"/>
    <w:rsid w:val="00806EF5"/>
    <w:rsid w:val="00991ED9"/>
    <w:rsid w:val="009F33B2"/>
    <w:rsid w:val="00A07422"/>
    <w:rsid w:val="00A54A51"/>
    <w:rsid w:val="00AA08E1"/>
    <w:rsid w:val="00AC45DA"/>
    <w:rsid w:val="00B810F6"/>
    <w:rsid w:val="00BC5DD3"/>
    <w:rsid w:val="00BD2B0D"/>
    <w:rsid w:val="00C33835"/>
    <w:rsid w:val="00C93D4E"/>
    <w:rsid w:val="00CE43F4"/>
    <w:rsid w:val="00DF1739"/>
    <w:rsid w:val="00E036EC"/>
    <w:rsid w:val="00E56A0F"/>
    <w:rsid w:val="00EA23BF"/>
    <w:rsid w:val="00ED7BB2"/>
    <w:rsid w:val="00F73DD6"/>
    <w:rsid w:val="00F87E04"/>
    <w:rsid w:val="00F91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0A40"/>
  <w15:chartTrackingRefBased/>
  <w15:docId w15:val="{BEADEB27-D4B3-47BF-A881-6087FB31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EC"/>
    <w:pPr>
      <w:spacing w:after="0" w:line="240" w:lineRule="auto"/>
    </w:pPr>
    <w:rPr>
      <w:rFonts w:ascii="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03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6EC"/>
    <w:rPr>
      <w:rFonts w:eastAsiaTheme="majorEastAsia" w:cstheme="majorBidi"/>
      <w:color w:val="272727" w:themeColor="text1" w:themeTint="D8"/>
    </w:rPr>
  </w:style>
  <w:style w:type="paragraph" w:styleId="Title">
    <w:name w:val="Title"/>
    <w:basedOn w:val="Normal"/>
    <w:next w:val="Normal"/>
    <w:link w:val="TitleChar"/>
    <w:uiPriority w:val="10"/>
    <w:qFormat/>
    <w:rsid w:val="00E03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6EC"/>
    <w:pPr>
      <w:spacing w:before="160"/>
      <w:jc w:val="center"/>
    </w:pPr>
    <w:rPr>
      <w:i/>
      <w:iCs/>
      <w:color w:val="404040" w:themeColor="text1" w:themeTint="BF"/>
    </w:rPr>
  </w:style>
  <w:style w:type="character" w:customStyle="1" w:styleId="QuoteChar">
    <w:name w:val="Quote Char"/>
    <w:basedOn w:val="DefaultParagraphFont"/>
    <w:link w:val="Quote"/>
    <w:uiPriority w:val="29"/>
    <w:rsid w:val="00E036EC"/>
    <w:rPr>
      <w:i/>
      <w:iCs/>
      <w:color w:val="404040" w:themeColor="text1" w:themeTint="BF"/>
    </w:rPr>
  </w:style>
  <w:style w:type="paragraph" w:styleId="ListParagraph">
    <w:name w:val="List Paragraph"/>
    <w:basedOn w:val="Normal"/>
    <w:qFormat/>
    <w:rsid w:val="00E036EC"/>
    <w:pPr>
      <w:ind w:left="720"/>
      <w:contextualSpacing/>
    </w:pPr>
  </w:style>
  <w:style w:type="character" w:styleId="IntenseEmphasis">
    <w:name w:val="Intense Emphasis"/>
    <w:basedOn w:val="DefaultParagraphFont"/>
    <w:uiPriority w:val="21"/>
    <w:qFormat/>
    <w:rsid w:val="00E036EC"/>
    <w:rPr>
      <w:i/>
      <w:iCs/>
      <w:color w:val="0F4761" w:themeColor="accent1" w:themeShade="BF"/>
    </w:rPr>
  </w:style>
  <w:style w:type="paragraph" w:styleId="IntenseQuote">
    <w:name w:val="Intense Quote"/>
    <w:basedOn w:val="Normal"/>
    <w:next w:val="Normal"/>
    <w:link w:val="IntenseQuoteChar"/>
    <w:uiPriority w:val="30"/>
    <w:qFormat/>
    <w:rsid w:val="00E03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6EC"/>
    <w:rPr>
      <w:i/>
      <w:iCs/>
      <w:color w:val="0F4761" w:themeColor="accent1" w:themeShade="BF"/>
    </w:rPr>
  </w:style>
  <w:style w:type="character" w:styleId="IntenseReference">
    <w:name w:val="Intense Reference"/>
    <w:basedOn w:val="DefaultParagraphFont"/>
    <w:uiPriority w:val="32"/>
    <w:qFormat/>
    <w:rsid w:val="00E036EC"/>
    <w:rPr>
      <w:b/>
      <w:bCs/>
      <w:smallCaps/>
      <w:color w:val="0F4761" w:themeColor="accent1" w:themeShade="BF"/>
      <w:spacing w:val="5"/>
    </w:rPr>
  </w:style>
  <w:style w:type="paragraph" w:styleId="Header">
    <w:name w:val="header"/>
    <w:basedOn w:val="Normal"/>
    <w:link w:val="HeaderChar"/>
    <w:uiPriority w:val="99"/>
    <w:unhideWhenUsed/>
    <w:rsid w:val="00E036EC"/>
    <w:pPr>
      <w:tabs>
        <w:tab w:val="center" w:pos="4513"/>
        <w:tab w:val="right" w:pos="9026"/>
      </w:tabs>
    </w:pPr>
  </w:style>
  <w:style w:type="character" w:customStyle="1" w:styleId="HeaderChar">
    <w:name w:val="Header Char"/>
    <w:basedOn w:val="DefaultParagraphFont"/>
    <w:link w:val="Header"/>
    <w:uiPriority w:val="99"/>
    <w:rsid w:val="00E036EC"/>
  </w:style>
  <w:style w:type="paragraph" w:styleId="Footer">
    <w:name w:val="footer"/>
    <w:basedOn w:val="Normal"/>
    <w:link w:val="FooterChar"/>
    <w:uiPriority w:val="99"/>
    <w:unhideWhenUsed/>
    <w:rsid w:val="00E036EC"/>
    <w:pPr>
      <w:tabs>
        <w:tab w:val="center" w:pos="4513"/>
        <w:tab w:val="right" w:pos="9026"/>
      </w:tabs>
    </w:pPr>
  </w:style>
  <w:style w:type="character" w:customStyle="1" w:styleId="FooterChar">
    <w:name w:val="Footer Char"/>
    <w:basedOn w:val="DefaultParagraphFont"/>
    <w:link w:val="Footer"/>
    <w:uiPriority w:val="99"/>
    <w:rsid w:val="00E036EC"/>
  </w:style>
  <w:style w:type="paragraph" w:customStyle="1" w:styleId="western">
    <w:name w:val="western"/>
    <w:basedOn w:val="Normal"/>
    <w:uiPriority w:val="99"/>
    <w:semiHidden/>
    <w:rsid w:val="00E036EC"/>
  </w:style>
  <w:style w:type="table" w:styleId="TableGrid">
    <w:name w:val="Table Grid"/>
    <w:basedOn w:val="TableNormal"/>
    <w:uiPriority w:val="59"/>
    <w:rsid w:val="00E036EC"/>
    <w:pPr>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6EC"/>
    <w:rPr>
      <w:color w:val="467886" w:themeColor="hyperlink"/>
      <w:u w:val="single"/>
    </w:rPr>
  </w:style>
  <w:style w:type="paragraph" w:customStyle="1" w:styleId="xmsonormal">
    <w:name w:val="x_msonormal"/>
    <w:basedOn w:val="Normal"/>
    <w:rsid w:val="00E036EC"/>
    <w:pPr>
      <w:spacing w:before="100" w:beforeAutospacing="1" w:after="100" w:afterAutospacing="1"/>
    </w:pPr>
    <w:rPr>
      <w:rFonts w:ascii="Aptos" w:hAnsi="Aptos" w:cs="Aptos"/>
    </w:rPr>
  </w:style>
  <w:style w:type="character" w:styleId="UnresolvedMention">
    <w:name w:val="Unresolved Mention"/>
    <w:basedOn w:val="DefaultParagraphFont"/>
    <w:uiPriority w:val="99"/>
    <w:semiHidden/>
    <w:unhideWhenUsed/>
    <w:rsid w:val="005924BB"/>
    <w:rPr>
      <w:color w:val="605E5C"/>
      <w:shd w:val="clear" w:color="auto" w:fill="E1DFDD"/>
    </w:rPr>
  </w:style>
  <w:style w:type="character" w:styleId="FollowedHyperlink">
    <w:name w:val="FollowedHyperlink"/>
    <w:basedOn w:val="DefaultParagraphFont"/>
    <w:uiPriority w:val="99"/>
    <w:semiHidden/>
    <w:unhideWhenUsed/>
    <w:rsid w:val="005924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865">
      <w:bodyDiv w:val="1"/>
      <w:marLeft w:val="0"/>
      <w:marRight w:val="0"/>
      <w:marTop w:val="0"/>
      <w:marBottom w:val="0"/>
      <w:divBdr>
        <w:top w:val="none" w:sz="0" w:space="0" w:color="auto"/>
        <w:left w:val="none" w:sz="0" w:space="0" w:color="auto"/>
        <w:bottom w:val="none" w:sz="0" w:space="0" w:color="auto"/>
        <w:right w:val="none" w:sz="0" w:space="0" w:color="auto"/>
      </w:divBdr>
    </w:div>
    <w:div w:id="376008078">
      <w:bodyDiv w:val="1"/>
      <w:marLeft w:val="0"/>
      <w:marRight w:val="0"/>
      <w:marTop w:val="0"/>
      <w:marBottom w:val="0"/>
      <w:divBdr>
        <w:top w:val="none" w:sz="0" w:space="0" w:color="auto"/>
        <w:left w:val="none" w:sz="0" w:space="0" w:color="auto"/>
        <w:bottom w:val="none" w:sz="0" w:space="0" w:color="auto"/>
        <w:right w:val="none" w:sz="0" w:space="0" w:color="auto"/>
      </w:divBdr>
    </w:div>
    <w:div w:id="406459395">
      <w:bodyDiv w:val="1"/>
      <w:marLeft w:val="0"/>
      <w:marRight w:val="0"/>
      <w:marTop w:val="0"/>
      <w:marBottom w:val="0"/>
      <w:divBdr>
        <w:top w:val="none" w:sz="0" w:space="0" w:color="auto"/>
        <w:left w:val="none" w:sz="0" w:space="0" w:color="auto"/>
        <w:bottom w:val="none" w:sz="0" w:space="0" w:color="auto"/>
        <w:right w:val="none" w:sz="0" w:space="0" w:color="auto"/>
      </w:divBdr>
    </w:div>
    <w:div w:id="562066644">
      <w:bodyDiv w:val="1"/>
      <w:marLeft w:val="0"/>
      <w:marRight w:val="0"/>
      <w:marTop w:val="0"/>
      <w:marBottom w:val="0"/>
      <w:divBdr>
        <w:top w:val="none" w:sz="0" w:space="0" w:color="auto"/>
        <w:left w:val="none" w:sz="0" w:space="0" w:color="auto"/>
        <w:bottom w:val="none" w:sz="0" w:space="0" w:color="auto"/>
        <w:right w:val="none" w:sz="0" w:space="0" w:color="auto"/>
      </w:divBdr>
    </w:div>
    <w:div w:id="606036848">
      <w:bodyDiv w:val="1"/>
      <w:marLeft w:val="0"/>
      <w:marRight w:val="0"/>
      <w:marTop w:val="0"/>
      <w:marBottom w:val="0"/>
      <w:divBdr>
        <w:top w:val="none" w:sz="0" w:space="0" w:color="auto"/>
        <w:left w:val="none" w:sz="0" w:space="0" w:color="auto"/>
        <w:bottom w:val="none" w:sz="0" w:space="0" w:color="auto"/>
        <w:right w:val="none" w:sz="0" w:space="0" w:color="auto"/>
      </w:divBdr>
    </w:div>
    <w:div w:id="747729307">
      <w:bodyDiv w:val="1"/>
      <w:marLeft w:val="0"/>
      <w:marRight w:val="0"/>
      <w:marTop w:val="0"/>
      <w:marBottom w:val="0"/>
      <w:divBdr>
        <w:top w:val="none" w:sz="0" w:space="0" w:color="auto"/>
        <w:left w:val="none" w:sz="0" w:space="0" w:color="auto"/>
        <w:bottom w:val="none" w:sz="0" w:space="0" w:color="auto"/>
        <w:right w:val="none" w:sz="0" w:space="0" w:color="auto"/>
      </w:divBdr>
    </w:div>
    <w:div w:id="792141226">
      <w:bodyDiv w:val="1"/>
      <w:marLeft w:val="0"/>
      <w:marRight w:val="0"/>
      <w:marTop w:val="0"/>
      <w:marBottom w:val="0"/>
      <w:divBdr>
        <w:top w:val="none" w:sz="0" w:space="0" w:color="auto"/>
        <w:left w:val="none" w:sz="0" w:space="0" w:color="auto"/>
        <w:bottom w:val="none" w:sz="0" w:space="0" w:color="auto"/>
        <w:right w:val="none" w:sz="0" w:space="0" w:color="auto"/>
      </w:divBdr>
    </w:div>
    <w:div w:id="808129785">
      <w:bodyDiv w:val="1"/>
      <w:marLeft w:val="0"/>
      <w:marRight w:val="0"/>
      <w:marTop w:val="0"/>
      <w:marBottom w:val="0"/>
      <w:divBdr>
        <w:top w:val="none" w:sz="0" w:space="0" w:color="auto"/>
        <w:left w:val="none" w:sz="0" w:space="0" w:color="auto"/>
        <w:bottom w:val="none" w:sz="0" w:space="0" w:color="auto"/>
        <w:right w:val="none" w:sz="0" w:space="0" w:color="auto"/>
      </w:divBdr>
    </w:div>
    <w:div w:id="851533959">
      <w:bodyDiv w:val="1"/>
      <w:marLeft w:val="0"/>
      <w:marRight w:val="0"/>
      <w:marTop w:val="0"/>
      <w:marBottom w:val="0"/>
      <w:divBdr>
        <w:top w:val="none" w:sz="0" w:space="0" w:color="auto"/>
        <w:left w:val="none" w:sz="0" w:space="0" w:color="auto"/>
        <w:bottom w:val="none" w:sz="0" w:space="0" w:color="auto"/>
        <w:right w:val="none" w:sz="0" w:space="0" w:color="auto"/>
      </w:divBdr>
    </w:div>
    <w:div w:id="853878629">
      <w:bodyDiv w:val="1"/>
      <w:marLeft w:val="0"/>
      <w:marRight w:val="0"/>
      <w:marTop w:val="0"/>
      <w:marBottom w:val="0"/>
      <w:divBdr>
        <w:top w:val="none" w:sz="0" w:space="0" w:color="auto"/>
        <w:left w:val="none" w:sz="0" w:space="0" w:color="auto"/>
        <w:bottom w:val="none" w:sz="0" w:space="0" w:color="auto"/>
        <w:right w:val="none" w:sz="0" w:space="0" w:color="auto"/>
      </w:divBdr>
    </w:div>
    <w:div w:id="897740475">
      <w:bodyDiv w:val="1"/>
      <w:marLeft w:val="0"/>
      <w:marRight w:val="0"/>
      <w:marTop w:val="0"/>
      <w:marBottom w:val="0"/>
      <w:divBdr>
        <w:top w:val="none" w:sz="0" w:space="0" w:color="auto"/>
        <w:left w:val="none" w:sz="0" w:space="0" w:color="auto"/>
        <w:bottom w:val="none" w:sz="0" w:space="0" w:color="auto"/>
        <w:right w:val="none" w:sz="0" w:space="0" w:color="auto"/>
      </w:divBdr>
    </w:div>
    <w:div w:id="1130322977">
      <w:bodyDiv w:val="1"/>
      <w:marLeft w:val="0"/>
      <w:marRight w:val="0"/>
      <w:marTop w:val="0"/>
      <w:marBottom w:val="0"/>
      <w:divBdr>
        <w:top w:val="none" w:sz="0" w:space="0" w:color="auto"/>
        <w:left w:val="none" w:sz="0" w:space="0" w:color="auto"/>
        <w:bottom w:val="none" w:sz="0" w:space="0" w:color="auto"/>
        <w:right w:val="none" w:sz="0" w:space="0" w:color="auto"/>
      </w:divBdr>
    </w:div>
    <w:div w:id="1528562813">
      <w:bodyDiv w:val="1"/>
      <w:marLeft w:val="0"/>
      <w:marRight w:val="0"/>
      <w:marTop w:val="0"/>
      <w:marBottom w:val="0"/>
      <w:divBdr>
        <w:top w:val="none" w:sz="0" w:space="0" w:color="auto"/>
        <w:left w:val="none" w:sz="0" w:space="0" w:color="auto"/>
        <w:bottom w:val="none" w:sz="0" w:space="0" w:color="auto"/>
        <w:right w:val="none" w:sz="0" w:space="0" w:color="auto"/>
      </w:divBdr>
    </w:div>
    <w:div w:id="1603567397">
      <w:bodyDiv w:val="1"/>
      <w:marLeft w:val="0"/>
      <w:marRight w:val="0"/>
      <w:marTop w:val="0"/>
      <w:marBottom w:val="0"/>
      <w:divBdr>
        <w:top w:val="none" w:sz="0" w:space="0" w:color="auto"/>
        <w:left w:val="none" w:sz="0" w:space="0" w:color="auto"/>
        <w:bottom w:val="none" w:sz="0" w:space="0" w:color="auto"/>
        <w:right w:val="none" w:sz="0" w:space="0" w:color="auto"/>
      </w:divBdr>
    </w:div>
    <w:div w:id="1708720598">
      <w:bodyDiv w:val="1"/>
      <w:marLeft w:val="0"/>
      <w:marRight w:val="0"/>
      <w:marTop w:val="0"/>
      <w:marBottom w:val="0"/>
      <w:divBdr>
        <w:top w:val="none" w:sz="0" w:space="0" w:color="auto"/>
        <w:left w:val="none" w:sz="0" w:space="0" w:color="auto"/>
        <w:bottom w:val="none" w:sz="0" w:space="0" w:color="auto"/>
        <w:right w:val="none" w:sz="0" w:space="0" w:color="auto"/>
      </w:divBdr>
    </w:div>
    <w:div w:id="1728840738">
      <w:bodyDiv w:val="1"/>
      <w:marLeft w:val="0"/>
      <w:marRight w:val="0"/>
      <w:marTop w:val="0"/>
      <w:marBottom w:val="0"/>
      <w:divBdr>
        <w:top w:val="none" w:sz="0" w:space="0" w:color="auto"/>
        <w:left w:val="none" w:sz="0" w:space="0" w:color="auto"/>
        <w:bottom w:val="none" w:sz="0" w:space="0" w:color="auto"/>
        <w:right w:val="none" w:sz="0" w:space="0" w:color="auto"/>
      </w:divBdr>
      <w:divsChild>
        <w:div w:id="1404987378">
          <w:marLeft w:val="1166"/>
          <w:marRight w:val="0"/>
          <w:marTop w:val="0"/>
          <w:marBottom w:val="0"/>
          <w:divBdr>
            <w:top w:val="none" w:sz="0" w:space="0" w:color="auto"/>
            <w:left w:val="none" w:sz="0" w:space="0" w:color="auto"/>
            <w:bottom w:val="none" w:sz="0" w:space="0" w:color="auto"/>
            <w:right w:val="none" w:sz="0" w:space="0" w:color="auto"/>
          </w:divBdr>
        </w:div>
      </w:divsChild>
    </w:div>
    <w:div w:id="1784694122">
      <w:bodyDiv w:val="1"/>
      <w:marLeft w:val="0"/>
      <w:marRight w:val="0"/>
      <w:marTop w:val="0"/>
      <w:marBottom w:val="0"/>
      <w:divBdr>
        <w:top w:val="none" w:sz="0" w:space="0" w:color="auto"/>
        <w:left w:val="none" w:sz="0" w:space="0" w:color="auto"/>
        <w:bottom w:val="none" w:sz="0" w:space="0" w:color="auto"/>
        <w:right w:val="none" w:sz="0" w:space="0" w:color="auto"/>
      </w:divBdr>
    </w:div>
    <w:div w:id="1813017332">
      <w:bodyDiv w:val="1"/>
      <w:marLeft w:val="0"/>
      <w:marRight w:val="0"/>
      <w:marTop w:val="0"/>
      <w:marBottom w:val="0"/>
      <w:divBdr>
        <w:top w:val="none" w:sz="0" w:space="0" w:color="auto"/>
        <w:left w:val="none" w:sz="0" w:space="0" w:color="auto"/>
        <w:bottom w:val="none" w:sz="0" w:space="0" w:color="auto"/>
        <w:right w:val="none" w:sz="0" w:space="0" w:color="auto"/>
      </w:divBdr>
    </w:div>
    <w:div w:id="1887796365">
      <w:bodyDiv w:val="1"/>
      <w:marLeft w:val="0"/>
      <w:marRight w:val="0"/>
      <w:marTop w:val="0"/>
      <w:marBottom w:val="0"/>
      <w:divBdr>
        <w:top w:val="none" w:sz="0" w:space="0" w:color="auto"/>
        <w:left w:val="none" w:sz="0" w:space="0" w:color="auto"/>
        <w:bottom w:val="none" w:sz="0" w:space="0" w:color="auto"/>
        <w:right w:val="none" w:sz="0" w:space="0" w:color="auto"/>
      </w:divBdr>
    </w:div>
    <w:div w:id="1998731230">
      <w:bodyDiv w:val="1"/>
      <w:marLeft w:val="0"/>
      <w:marRight w:val="0"/>
      <w:marTop w:val="0"/>
      <w:marBottom w:val="0"/>
      <w:divBdr>
        <w:top w:val="none" w:sz="0" w:space="0" w:color="auto"/>
        <w:left w:val="none" w:sz="0" w:space="0" w:color="auto"/>
        <w:bottom w:val="none" w:sz="0" w:space="0" w:color="auto"/>
        <w:right w:val="none" w:sz="0" w:space="0" w:color="auto"/>
      </w:divBdr>
    </w:div>
    <w:div w:id="2024893195">
      <w:bodyDiv w:val="1"/>
      <w:marLeft w:val="0"/>
      <w:marRight w:val="0"/>
      <w:marTop w:val="0"/>
      <w:marBottom w:val="0"/>
      <w:divBdr>
        <w:top w:val="none" w:sz="0" w:space="0" w:color="auto"/>
        <w:left w:val="none" w:sz="0" w:space="0" w:color="auto"/>
        <w:bottom w:val="none" w:sz="0" w:space="0" w:color="auto"/>
        <w:right w:val="none" w:sz="0" w:space="0" w:color="auto"/>
      </w:divBdr>
    </w:div>
    <w:div w:id="2105690871">
      <w:bodyDiv w:val="1"/>
      <w:marLeft w:val="0"/>
      <w:marRight w:val="0"/>
      <w:marTop w:val="0"/>
      <w:marBottom w:val="0"/>
      <w:divBdr>
        <w:top w:val="none" w:sz="0" w:space="0" w:color="auto"/>
        <w:left w:val="none" w:sz="0" w:space="0" w:color="auto"/>
        <w:bottom w:val="none" w:sz="0" w:space="0" w:color="auto"/>
        <w:right w:val="none" w:sz="0" w:space="0" w:color="auto"/>
      </w:divBdr>
    </w:div>
    <w:div w:id="2124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7</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Lois (MENDIP VALE MEDICAL PRACTICE)</dc:creator>
  <cp:keywords/>
  <dc:description/>
  <cp:lastModifiedBy>REED, Lois (MENDIP VALE MEDICAL PRACTICE)</cp:lastModifiedBy>
  <cp:revision>9</cp:revision>
  <cp:lastPrinted>2025-07-01T13:43:00Z</cp:lastPrinted>
  <dcterms:created xsi:type="dcterms:W3CDTF">2025-09-15T09:32:00Z</dcterms:created>
  <dcterms:modified xsi:type="dcterms:W3CDTF">2025-11-12T10:19:00Z</dcterms:modified>
</cp:coreProperties>
</file>